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289A7" w14:textId="77777777" w:rsidR="00085149" w:rsidRDefault="00085149" w:rsidP="00085149">
      <w:pPr>
        <w:pStyle w:val="Title"/>
        <w:rPr>
          <w:sz w:val="28"/>
          <w:szCs w:val="28"/>
          <w:lang w:val="id-ID"/>
        </w:rPr>
      </w:pPr>
    </w:p>
    <w:p w14:paraId="6A97C69F" w14:textId="728FF534" w:rsidR="00085149" w:rsidRPr="007C64AC" w:rsidRDefault="003C2692" w:rsidP="00ED7698">
      <w:pPr>
        <w:tabs>
          <w:tab w:val="left" w:pos="8789"/>
        </w:tabs>
        <w:ind w:left="284" w:right="285"/>
        <w:jc w:val="center"/>
        <w:rPr>
          <w:rFonts w:ascii="Aptos Narrow" w:hAnsi="Aptos Narrow"/>
          <w:b/>
          <w:bCs/>
          <w:sz w:val="28"/>
          <w:szCs w:val="28"/>
          <w:lang w:val="id-ID"/>
        </w:rPr>
      </w:pPr>
      <w:r w:rsidRPr="003C2692">
        <w:rPr>
          <w:rFonts w:ascii="Aptos Narrow" w:hAnsi="Aptos Narrow"/>
          <w:b/>
          <w:bCs/>
          <w:sz w:val="28"/>
          <w:szCs w:val="28"/>
          <w:lang w:val="id-ID"/>
        </w:rPr>
        <w:t>Literature Review: Comparison of Glossy and Matte Lamination on Posters to Enhance Visual Appeal</w:t>
      </w:r>
    </w:p>
    <w:p w14:paraId="5BABC4BC" w14:textId="77777777" w:rsidR="00F6707D" w:rsidRPr="007C64AC" w:rsidRDefault="00F6707D" w:rsidP="00ED7698">
      <w:pPr>
        <w:tabs>
          <w:tab w:val="left" w:pos="8789"/>
        </w:tabs>
        <w:ind w:left="284" w:right="285"/>
        <w:jc w:val="center"/>
        <w:rPr>
          <w:rFonts w:ascii="Aptos Narrow" w:hAnsi="Aptos Narrow"/>
          <w:b/>
          <w:caps/>
          <w:sz w:val="28"/>
          <w:szCs w:val="28"/>
          <w:lang w:val="id-ID"/>
        </w:rPr>
      </w:pPr>
    </w:p>
    <w:p w14:paraId="4E585A32" w14:textId="493FB296" w:rsidR="00C66AA2" w:rsidRDefault="003C2692" w:rsidP="003C2692">
      <w:pPr>
        <w:tabs>
          <w:tab w:val="left" w:pos="8789"/>
        </w:tabs>
        <w:ind w:left="284" w:right="285"/>
        <w:jc w:val="center"/>
        <w:rPr>
          <w:rFonts w:ascii="Aptos Narrow" w:eastAsia="Aptos Narrow" w:hAnsi="Aptos Narrow" w:cs="Aptos Narrow"/>
          <w:b/>
          <w:sz w:val="22"/>
          <w:szCs w:val="22"/>
        </w:rPr>
      </w:pPr>
      <w:r w:rsidRPr="003C2692">
        <w:rPr>
          <w:rFonts w:ascii="Aptos Narrow" w:eastAsia="Aptos Narrow" w:hAnsi="Aptos Narrow" w:cs="Aptos Narrow"/>
          <w:b/>
          <w:sz w:val="22"/>
          <w:szCs w:val="22"/>
        </w:rPr>
        <w:t>Nur Aini Rafa Ayu</w:t>
      </w:r>
      <w:r w:rsidR="00C66AA2">
        <w:rPr>
          <w:rFonts w:ascii="Aptos Narrow" w:eastAsia="Aptos Narrow" w:hAnsi="Aptos Narrow" w:cs="Aptos Narrow"/>
          <w:b/>
          <w:sz w:val="22"/>
          <w:szCs w:val="22"/>
          <w:vertAlign w:val="superscript"/>
        </w:rPr>
        <w:t>1*</w:t>
      </w:r>
      <w:r w:rsidRPr="003C2692">
        <w:rPr>
          <w:rFonts w:ascii="Aptos Narrow" w:eastAsia="Aptos Narrow" w:hAnsi="Aptos Narrow" w:cs="Aptos Narrow"/>
          <w:bCs/>
          <w:sz w:val="22"/>
          <w:szCs w:val="22"/>
        </w:rPr>
        <w:t>,</w:t>
      </w:r>
      <w:r>
        <w:rPr>
          <w:rFonts w:ascii="Aptos Narrow" w:eastAsia="Aptos Narrow" w:hAnsi="Aptos Narrow" w:cs="Aptos Narrow"/>
          <w:b/>
          <w:sz w:val="22"/>
          <w:szCs w:val="22"/>
        </w:rPr>
        <w:t xml:space="preserve"> </w:t>
      </w:r>
      <w:r w:rsidRPr="003C2692">
        <w:rPr>
          <w:rFonts w:ascii="Aptos Narrow" w:eastAsia="Aptos Narrow" w:hAnsi="Aptos Narrow" w:cs="Aptos Narrow"/>
          <w:b/>
          <w:sz w:val="22"/>
          <w:szCs w:val="22"/>
        </w:rPr>
        <w:t>Dianta Mustofa Kamal</w:t>
      </w:r>
      <w:r>
        <w:rPr>
          <w:rFonts w:ascii="Aptos Narrow" w:eastAsia="Aptos Narrow" w:hAnsi="Aptos Narrow" w:cs="Aptos Narrow"/>
          <w:b/>
          <w:sz w:val="22"/>
          <w:szCs w:val="22"/>
          <w:vertAlign w:val="superscript"/>
        </w:rPr>
        <w:t>2</w:t>
      </w:r>
    </w:p>
    <w:p w14:paraId="2D6EED31" w14:textId="67190B71" w:rsidR="00B065D0" w:rsidRDefault="00C66AA2" w:rsidP="00ED7698">
      <w:pPr>
        <w:tabs>
          <w:tab w:val="left" w:pos="8789"/>
        </w:tabs>
        <w:ind w:left="284" w:right="285"/>
        <w:jc w:val="center"/>
        <w:rPr>
          <w:rFonts w:ascii="Aptos Narrow" w:eastAsia="Aptos Narrow" w:hAnsi="Aptos Narrow" w:cs="Aptos Narrow"/>
          <w:sz w:val="20"/>
          <w:szCs w:val="20"/>
        </w:rPr>
      </w:pPr>
      <w:r>
        <w:rPr>
          <w:rFonts w:ascii="Aptos Narrow" w:eastAsia="Aptos Narrow" w:hAnsi="Aptos Narrow" w:cs="Aptos Narrow"/>
          <w:sz w:val="20"/>
          <w:szCs w:val="20"/>
          <w:vertAlign w:val="superscript"/>
        </w:rPr>
        <w:t>1</w:t>
      </w:r>
      <w:r w:rsidR="00486E40">
        <w:rPr>
          <w:rFonts w:ascii="Aptos Narrow" w:eastAsia="Aptos Narrow" w:hAnsi="Aptos Narrow" w:cs="Aptos Narrow"/>
          <w:sz w:val="20"/>
          <w:szCs w:val="20"/>
          <w:vertAlign w:val="superscript"/>
        </w:rPr>
        <w:t>,2</w:t>
      </w:r>
      <w:r w:rsidR="003C2692" w:rsidRPr="003C2692">
        <w:rPr>
          <w:rFonts w:ascii="Aptos Narrow" w:eastAsia="Aptos Narrow" w:hAnsi="Aptos Narrow" w:cs="Aptos Narrow"/>
          <w:sz w:val="20"/>
          <w:szCs w:val="20"/>
        </w:rPr>
        <w:t>Department of Three-Dimensional Graphic Printing Engineering Technology, Publishing Graphic</w:t>
      </w:r>
      <w:r w:rsidR="00363762">
        <w:rPr>
          <w:rFonts w:ascii="Aptos Narrow" w:eastAsia="Aptos Narrow" w:hAnsi="Aptos Narrow" w:cs="Aptos Narrow"/>
          <w:sz w:val="20"/>
          <w:szCs w:val="20"/>
        </w:rPr>
        <w:t xml:space="preserve"> </w:t>
      </w:r>
      <w:r w:rsidR="003C2692" w:rsidRPr="003C2692">
        <w:rPr>
          <w:rFonts w:ascii="Aptos Narrow" w:eastAsia="Aptos Narrow" w:hAnsi="Aptos Narrow" w:cs="Aptos Narrow"/>
          <w:sz w:val="20"/>
          <w:szCs w:val="20"/>
        </w:rPr>
        <w:t>Engineering, Politeknik Negeri Jakarta</w:t>
      </w:r>
      <w:r w:rsidR="00B065D0" w:rsidRPr="00B065D0">
        <w:rPr>
          <w:rFonts w:ascii="Aptos Narrow" w:eastAsia="Aptos Narrow" w:hAnsi="Aptos Narrow" w:cs="Aptos Narrow"/>
          <w:sz w:val="20"/>
          <w:szCs w:val="20"/>
        </w:rPr>
        <w:t xml:space="preserve">, </w:t>
      </w:r>
      <w:r w:rsidR="003C2692">
        <w:rPr>
          <w:rFonts w:ascii="Aptos Narrow" w:eastAsia="Aptos Narrow" w:hAnsi="Aptos Narrow" w:cs="Aptos Narrow"/>
          <w:sz w:val="20"/>
          <w:szCs w:val="20"/>
        </w:rPr>
        <w:t>Indonesia</w:t>
      </w:r>
      <w:r>
        <w:rPr>
          <w:rFonts w:ascii="Aptos Narrow" w:eastAsia="Aptos Narrow" w:hAnsi="Aptos Narrow" w:cs="Aptos Narrow"/>
          <w:sz w:val="20"/>
          <w:szCs w:val="20"/>
        </w:rPr>
        <w:t xml:space="preserve">, </w:t>
      </w:r>
      <w:hyperlink r:id="rId8" w:history="1">
        <w:r w:rsidR="003C2692" w:rsidRPr="00622C11">
          <w:rPr>
            <w:rStyle w:val="Hyperlink"/>
            <w:rFonts w:ascii="Aptos Narrow" w:eastAsia="Aptos Narrow" w:hAnsi="Aptos Narrow" w:cs="Aptos Narrow"/>
            <w:sz w:val="20"/>
            <w:szCs w:val="20"/>
          </w:rPr>
          <w:t>nur.aini.rafa.ayu.tgp23@stu.pnj.ac.id</w:t>
        </w:r>
      </w:hyperlink>
      <w:r w:rsidR="003C2692">
        <w:rPr>
          <w:rFonts w:ascii="Aptos Narrow" w:eastAsia="Aptos Narrow" w:hAnsi="Aptos Narrow" w:cs="Aptos Narrow"/>
          <w:sz w:val="20"/>
          <w:szCs w:val="20"/>
        </w:rPr>
        <w:t xml:space="preserve"> </w:t>
      </w:r>
    </w:p>
    <w:p w14:paraId="4149F703" w14:textId="67AD2DBE" w:rsidR="00C66AA2" w:rsidRPr="00B065D0" w:rsidRDefault="00C66AA2" w:rsidP="00ED7698">
      <w:pPr>
        <w:tabs>
          <w:tab w:val="left" w:pos="8789"/>
        </w:tabs>
        <w:ind w:left="284" w:right="285"/>
        <w:jc w:val="center"/>
        <w:rPr>
          <w:rFonts w:ascii="Aptos Narrow" w:eastAsia="Aptos Narrow" w:hAnsi="Aptos Narrow" w:cs="Aptos Narrow"/>
          <w:sz w:val="20"/>
          <w:szCs w:val="20"/>
        </w:rPr>
      </w:pPr>
      <w:r>
        <w:rPr>
          <w:rFonts w:ascii="Aptos Narrow" w:eastAsia="Aptos Narrow" w:hAnsi="Aptos Narrow" w:cs="Aptos Narrow"/>
          <w:sz w:val="20"/>
          <w:szCs w:val="20"/>
          <w:vertAlign w:val="superscript"/>
        </w:rPr>
        <w:t>*</w:t>
      </w:r>
      <w:r>
        <w:rPr>
          <w:rFonts w:ascii="Aptos Narrow" w:eastAsia="Aptos Narrow" w:hAnsi="Aptos Narrow" w:cs="Aptos Narrow"/>
          <w:sz w:val="20"/>
          <w:szCs w:val="20"/>
        </w:rPr>
        <w:t>Corresponding author, e-mail:</w:t>
      </w:r>
      <w:r w:rsidR="003C2692">
        <w:rPr>
          <w:rFonts w:ascii="Aptos Narrow" w:eastAsia="Aptos Narrow" w:hAnsi="Aptos Narrow" w:cs="Aptos Narrow"/>
          <w:sz w:val="20"/>
          <w:szCs w:val="20"/>
        </w:rPr>
        <w:t xml:space="preserve"> </w:t>
      </w:r>
      <w:hyperlink r:id="rId9" w:history="1">
        <w:r w:rsidR="003C2692" w:rsidRPr="00622C11">
          <w:rPr>
            <w:rStyle w:val="Hyperlink"/>
            <w:rFonts w:ascii="Aptos Narrow" w:eastAsia="Aptos Narrow" w:hAnsi="Aptos Narrow" w:cs="Aptos Narrow"/>
            <w:sz w:val="20"/>
            <w:szCs w:val="20"/>
          </w:rPr>
          <w:t>nur.aini.rafa.ayu.tgp23@stu.pnj.ac.id</w:t>
        </w:r>
      </w:hyperlink>
    </w:p>
    <w:p w14:paraId="10846F16" w14:textId="77777777" w:rsidR="00085149" w:rsidRDefault="00085149" w:rsidP="00085149">
      <w:pPr>
        <w:pStyle w:val="Title"/>
        <w:ind w:left="284" w:right="284"/>
        <w:jc w:val="left"/>
        <w:rPr>
          <w:rFonts w:ascii="Aptos Narrow" w:hAnsi="Aptos Narrow"/>
          <w:b w:val="0"/>
          <w:sz w:val="18"/>
          <w:lang w:val="sv-SE"/>
        </w:rPr>
      </w:pPr>
    </w:p>
    <w:p w14:paraId="2592EF52" w14:textId="77777777" w:rsidR="00B065D0" w:rsidRPr="007C64AC" w:rsidRDefault="00B065D0" w:rsidP="00085149">
      <w:pPr>
        <w:pStyle w:val="Title"/>
        <w:ind w:left="284" w:right="284"/>
        <w:jc w:val="left"/>
        <w:rPr>
          <w:rFonts w:ascii="Aptos Narrow" w:hAnsi="Aptos Narrow"/>
          <w:b w:val="0"/>
          <w:sz w:val="18"/>
          <w:lang w:val="sv-SE"/>
        </w:rPr>
      </w:pPr>
    </w:p>
    <w:p w14:paraId="43A64DD3" w14:textId="07CE781D" w:rsidR="005A41D8" w:rsidRPr="00DC3817" w:rsidRDefault="00085149" w:rsidP="00B065D0">
      <w:pPr>
        <w:ind w:left="284" w:right="284"/>
        <w:jc w:val="both"/>
        <w:rPr>
          <w:rFonts w:ascii="Aptos Narrow" w:hAnsi="Aptos Narrow"/>
          <w:sz w:val="22"/>
          <w:szCs w:val="22"/>
        </w:rPr>
      </w:pPr>
      <w:r w:rsidRPr="00DC3817">
        <w:rPr>
          <w:rFonts w:ascii="Aptos Narrow" w:hAnsi="Aptos Narrow"/>
          <w:b/>
          <w:bCs/>
          <w:sz w:val="22"/>
          <w:szCs w:val="22"/>
        </w:rPr>
        <w:t>Abstract</w:t>
      </w:r>
      <w:r w:rsidRPr="00DC3817">
        <w:rPr>
          <w:rFonts w:ascii="Aptos Narrow" w:hAnsi="Aptos Narrow"/>
          <w:sz w:val="22"/>
          <w:szCs w:val="22"/>
        </w:rPr>
        <w:t>—</w:t>
      </w:r>
      <w:r w:rsidR="00B065D0">
        <w:t xml:space="preserve"> </w:t>
      </w:r>
      <w:r w:rsidR="003C2692" w:rsidRPr="003C2692">
        <w:rPr>
          <w:rFonts w:ascii="Aptos Narrow" w:hAnsi="Aptos Narrow"/>
          <w:sz w:val="22"/>
          <w:szCs w:val="22"/>
        </w:rPr>
        <w:t>Posters remain a strategic medium in visual communication due to their ability to attract attention quickly and convey information efficiently in public spaces. Beyond graphic design elements such as layout, typography, and imagery, surface finishing plays a critical role in shaping visual perception, readability, and audience response. Among the most widely used finishing techniques, glossy and matte (doff) lamination exhibit distinct optical, psychological, and functional characteristics that directly influence communication effectiveness. This study aims to comparatively review glossy and matte lamination applied to posters through a narrative literature review approach. Peer-reviewed journal articles, conference proceedings, and authoritative books indexed in reputable databases including Scopus, Web of Science, IEEE Xplore, ScienceDirect, SpringerLink, and Google Scholar were systematically collected. A total of 42 relevant publications published between 2013 and 2023 were selected and thematically synthesized. The review reveals that glossy lamination enhances color vibrancy and contrast through specular reflection, thereby increasing immediate visual attraction, but often introduces glare that compromises readability and visual comfort. In contrast, matte lamination provides superior readability and reduced visual fatigue under diverse lighting conditions, conveying a professional and elegant impression, although with slightly reduced color saturation. The findings highlight that lamination selection is not absolute but context-dependent, influenced by message objectives, target audience characteristics, and installation environment. This review also identifies significant research gaps, particularly in neuro-cognitive audience response measurement, long-term durability under tropical environmental conditions, and cross-cultural perception of surface finishes. Based on these gaps, a structured research roadmap is proposed. The study contributes an evidence-based framework to support designers, printing practitioners, and visual communication scholars in making informed finishing decisions</w:t>
      </w:r>
      <w:r w:rsidR="0077241B" w:rsidRPr="0077241B">
        <w:rPr>
          <w:rFonts w:ascii="Aptos Narrow" w:hAnsi="Aptos Narrow"/>
          <w:sz w:val="22"/>
          <w:szCs w:val="22"/>
        </w:rPr>
        <w:t>.</w:t>
      </w:r>
    </w:p>
    <w:p w14:paraId="5E045F48" w14:textId="77777777" w:rsidR="005A41D8" w:rsidRPr="00DC3817" w:rsidRDefault="005A41D8" w:rsidP="005A41D8">
      <w:pPr>
        <w:ind w:left="284" w:right="284"/>
        <w:jc w:val="both"/>
        <w:rPr>
          <w:rFonts w:ascii="Aptos Narrow" w:hAnsi="Aptos Narrow"/>
          <w:sz w:val="22"/>
          <w:szCs w:val="22"/>
        </w:rPr>
      </w:pPr>
    </w:p>
    <w:p w14:paraId="68C83FDF" w14:textId="7870BC38" w:rsidR="00085149" w:rsidRPr="00DC3817" w:rsidRDefault="005A41D8" w:rsidP="005A41D8">
      <w:pPr>
        <w:ind w:left="284" w:right="284"/>
        <w:jc w:val="both"/>
        <w:rPr>
          <w:rFonts w:ascii="Aptos Narrow" w:eastAsia="Calibri" w:hAnsi="Aptos Narrow" w:cs="Calibri"/>
          <w:i/>
          <w:lang w:val="id-ID"/>
        </w:rPr>
      </w:pPr>
      <w:r w:rsidRPr="00C66AA2">
        <w:rPr>
          <w:rFonts w:ascii="Aptos Narrow" w:hAnsi="Aptos Narrow"/>
          <w:b/>
          <w:bCs/>
          <w:i/>
          <w:sz w:val="22"/>
          <w:szCs w:val="22"/>
        </w:rPr>
        <w:t>Keywords:</w:t>
      </w:r>
      <w:r w:rsidRPr="00DC3817">
        <w:rPr>
          <w:rFonts w:ascii="Aptos Narrow" w:hAnsi="Aptos Narrow"/>
          <w:i/>
          <w:sz w:val="22"/>
          <w:szCs w:val="22"/>
        </w:rPr>
        <w:t xml:space="preserve"> </w:t>
      </w:r>
      <w:r w:rsidR="003C2692" w:rsidRPr="003C2692">
        <w:rPr>
          <w:rFonts w:ascii="Aptos Narrow" w:hAnsi="Aptos Narrow"/>
          <w:i/>
          <w:sz w:val="22"/>
          <w:szCs w:val="22"/>
        </w:rPr>
        <w:t>lamination, glossy, matte (doff), poster, visual appeal, color perception, visual communication</w:t>
      </w:r>
    </w:p>
    <w:p w14:paraId="7657C1C9" w14:textId="77777777" w:rsidR="00E72168" w:rsidRPr="00DC3817" w:rsidRDefault="00E72168" w:rsidP="00E72168">
      <w:pPr>
        <w:pStyle w:val="Copyright"/>
        <w:framePr w:hSpace="0" w:wrap="auto" w:vAnchor="margin" w:yAlign="inline"/>
        <w:ind w:right="149"/>
        <w:suppressOverlap w:val="0"/>
        <w:rPr>
          <w:rFonts w:ascii="Aptos Narrow" w:hAnsi="Aptos Narrow"/>
          <w:i/>
          <w:iCs/>
          <w:sz w:val="22"/>
          <w:szCs w:val="22"/>
          <w:shd w:val="clear" w:color="auto" w:fill="FFFFFF"/>
        </w:rPr>
      </w:pPr>
    </w:p>
    <w:p w14:paraId="13640C64" w14:textId="42853435" w:rsidR="00E72168" w:rsidRPr="007C64AC" w:rsidRDefault="00E72168" w:rsidP="00E72168">
      <w:pPr>
        <w:pStyle w:val="Copyright"/>
        <w:framePr w:hSpace="0" w:wrap="auto" w:vAnchor="margin" w:yAlign="inline"/>
        <w:ind w:right="285"/>
        <w:suppressOverlap w:val="0"/>
        <w:rPr>
          <w:rFonts w:ascii="Aptos Narrow" w:hAnsi="Aptos Narrow"/>
          <w:i/>
          <w:iCs/>
          <w:sz w:val="20"/>
          <w:szCs w:val="20"/>
          <w:shd w:val="clear" w:color="auto" w:fill="FFFFFF"/>
        </w:rPr>
      </w:pPr>
      <w:r w:rsidRPr="00DC3817">
        <w:rPr>
          <w:rFonts w:ascii="Aptos Narrow" w:hAnsi="Aptos Narrow"/>
          <w:i/>
          <w:iCs/>
          <w:sz w:val="22"/>
          <w:szCs w:val="22"/>
          <w:shd w:val="clear" w:color="auto" w:fill="FFFFFF"/>
        </w:rPr>
        <w:t xml:space="preserve">This </w:t>
      </w:r>
      <w:r w:rsidR="00AF0579" w:rsidRPr="00DC3817">
        <w:rPr>
          <w:rFonts w:ascii="Aptos Narrow" w:hAnsi="Aptos Narrow"/>
          <w:sz w:val="22"/>
          <w:szCs w:val="22"/>
        </w:rPr>
        <w:t xml:space="preserve">article </w:t>
      </w:r>
      <w:r w:rsidRPr="00DC3817">
        <w:rPr>
          <w:rFonts w:ascii="Aptos Narrow" w:hAnsi="Aptos Narrow"/>
          <w:i/>
          <w:iCs/>
          <w:sz w:val="22"/>
          <w:szCs w:val="22"/>
          <w:shd w:val="clear" w:color="auto" w:fill="FFFFFF"/>
        </w:rPr>
        <w:t xml:space="preserve">is licensed under the </w:t>
      </w:r>
      <w:hyperlink r:id="rId10" w:history="1">
        <w:r w:rsidRPr="00230811">
          <w:rPr>
            <w:rStyle w:val="Hyperlink"/>
            <w:rFonts w:ascii="Aptos Narrow" w:hAnsi="Aptos Narrow"/>
            <w:i/>
            <w:iCs/>
            <w:sz w:val="22"/>
            <w:szCs w:val="22"/>
            <w:u w:val="none"/>
            <w:shd w:val="clear" w:color="auto" w:fill="FFFFFF"/>
          </w:rPr>
          <w:t>CC–BY-SA</w:t>
        </w:r>
      </w:hyperlink>
      <w:r w:rsidRPr="00DC3817">
        <w:rPr>
          <w:rFonts w:ascii="Aptos Narrow" w:hAnsi="Aptos Narrow"/>
          <w:i/>
          <w:iCs/>
          <w:sz w:val="22"/>
          <w:szCs w:val="22"/>
          <w:shd w:val="clear" w:color="auto" w:fill="FFFFFF"/>
        </w:rPr>
        <w:t xml:space="preserve"> license.</w:t>
      </w:r>
    </w:p>
    <w:p w14:paraId="003C1805" w14:textId="77777777" w:rsidR="00085149" w:rsidRPr="007C64AC" w:rsidRDefault="00085149" w:rsidP="00ED7698">
      <w:pPr>
        <w:pStyle w:val="Title"/>
        <w:ind w:right="284"/>
        <w:jc w:val="both"/>
        <w:rPr>
          <w:rFonts w:ascii="Aptos Narrow" w:hAnsi="Aptos Narrow"/>
          <w:b w:val="0"/>
          <w:bCs w:val="0"/>
          <w:i/>
          <w:iCs/>
          <w:color w:val="FF0000"/>
          <w:sz w:val="20"/>
          <w:szCs w:val="20"/>
        </w:rPr>
        <w:sectPr w:rsidR="00085149" w:rsidRPr="007C64AC" w:rsidSect="003C2692">
          <w:headerReference w:type="even" r:id="rId11"/>
          <w:headerReference w:type="default" r:id="rId12"/>
          <w:footerReference w:type="even" r:id="rId13"/>
          <w:footerReference w:type="default" r:id="rId14"/>
          <w:headerReference w:type="first" r:id="rId15"/>
          <w:footerReference w:type="first" r:id="rId16"/>
          <w:pgSz w:w="11909" w:h="16834" w:code="9"/>
          <w:pgMar w:top="1701" w:right="1134" w:bottom="1701" w:left="1701" w:header="709" w:footer="720" w:gutter="0"/>
          <w:pgNumType w:start="41"/>
          <w:cols w:space="720"/>
          <w:titlePg/>
          <w:docGrid w:linePitch="360"/>
        </w:sectPr>
      </w:pPr>
    </w:p>
    <w:p w14:paraId="653853CB" w14:textId="7BB1E3F2" w:rsidR="00E72168" w:rsidRPr="007C64AC" w:rsidRDefault="00AC4A94" w:rsidP="00085149">
      <w:pPr>
        <w:pStyle w:val="Title"/>
        <w:jc w:val="both"/>
        <w:rPr>
          <w:rFonts w:ascii="Aptos Narrow" w:hAnsi="Aptos Narrow"/>
          <w:b w:val="0"/>
          <w:sz w:val="20"/>
          <w:lang w:val="sv-SE"/>
        </w:rPr>
        <w:sectPr w:rsidR="00E72168" w:rsidRPr="007C64AC" w:rsidSect="00123692">
          <w:headerReference w:type="default" r:id="rId17"/>
          <w:footerReference w:type="default" r:id="rId18"/>
          <w:type w:val="continuous"/>
          <w:pgSz w:w="11909" w:h="16834" w:code="9"/>
          <w:pgMar w:top="1701" w:right="1134" w:bottom="1701" w:left="1701" w:header="709" w:footer="617" w:gutter="0"/>
          <w:pgNumType w:start="86"/>
          <w:cols w:space="720"/>
          <w:docGrid w:linePitch="360"/>
        </w:sectPr>
      </w:pPr>
      <w:r w:rsidRPr="007C64AC">
        <w:rPr>
          <w:rFonts w:ascii="Aptos Narrow" w:hAnsi="Aptos Narrow"/>
          <w:noProof/>
        </w:rPr>
        <mc:AlternateContent>
          <mc:Choice Requires="wps">
            <w:drawing>
              <wp:anchor distT="4294967295" distB="4294967295" distL="114300" distR="114300" simplePos="0" relativeHeight="251653120" behindDoc="0" locked="0" layoutInCell="1" allowOverlap="1" wp14:anchorId="42901F7F" wp14:editId="01087CCB">
                <wp:simplePos x="0" y="0"/>
                <wp:positionH relativeFrom="margin">
                  <wp:align>right</wp:align>
                </wp:positionH>
                <wp:positionV relativeFrom="paragraph">
                  <wp:posOffset>23494</wp:posOffset>
                </wp:positionV>
                <wp:extent cx="5746750" cy="0"/>
                <wp:effectExtent l="0" t="19050" r="6350" b="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0"/>
                        </a:xfrm>
                        <a:prstGeom prst="line">
                          <a:avLst/>
                        </a:prstGeom>
                        <a:noFill/>
                        <a:ln w="28575" cap="flat" cmpd="thinThick"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D76E59" id="Straight Connector 5" o:spid="_x0000_s1026" style="position:absolute;z-index:2516531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01.3pt,1.85pt" to="85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" strokecolor="#5b9bd5" strokeweight="2.25pt">
                <v:stroke linestyle="thinThick" joinstyle="miter"/>
                <o:lock v:ext="edit" shapetype="f"/>
                <w10:wrap anchorx="margin"/>
              </v:line>
            </w:pict>
          </mc:Fallback>
        </mc:AlternateContent>
      </w:r>
    </w:p>
    <w:p w14:paraId="601710CD" w14:textId="73FB26FB" w:rsidR="00C66AA2" w:rsidRPr="00C66AA2" w:rsidRDefault="00991317" w:rsidP="00991317">
      <w:pPr>
        <w:pStyle w:val="BodyTextIndent2"/>
        <w:widowControl w:val="0"/>
        <w:spacing w:after="240" w:line="240" w:lineRule="auto"/>
        <w:ind w:left="567" w:hanging="567"/>
        <w:jc w:val="both"/>
        <w:rPr>
          <w:rFonts w:ascii="Aptos Narrow" w:hAnsi="Aptos Narrow"/>
          <w:b/>
          <w:bCs/>
          <w:sz w:val="22"/>
          <w:szCs w:val="22"/>
        </w:rPr>
      </w:pPr>
      <w:r w:rsidRPr="00C66AA2">
        <w:rPr>
          <w:rFonts w:ascii="Aptos Narrow" w:hAnsi="Aptos Narrow"/>
          <w:b/>
          <w:bCs/>
          <w:sz w:val="22"/>
          <w:szCs w:val="22"/>
        </w:rPr>
        <w:t xml:space="preserve">1. </w:t>
      </w:r>
      <w:r>
        <w:rPr>
          <w:rFonts w:ascii="Aptos Narrow" w:hAnsi="Aptos Narrow"/>
          <w:b/>
          <w:bCs/>
          <w:sz w:val="22"/>
          <w:szCs w:val="22"/>
        </w:rPr>
        <w:tab/>
      </w:r>
      <w:r w:rsidRPr="00C66AA2">
        <w:rPr>
          <w:rFonts w:ascii="Aptos Narrow" w:hAnsi="Aptos Narrow"/>
          <w:b/>
          <w:bCs/>
          <w:sz w:val="22"/>
          <w:szCs w:val="22"/>
        </w:rPr>
        <w:t>Introduction</w:t>
      </w:r>
    </w:p>
    <w:p w14:paraId="66A66518" w14:textId="0C18ACB7"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Visual communication examines how messages are transmitted through visual media to specific audiences [1]. Among various visual media, posters occupy a crucial position because of their efficiency in attracting attention and delivering concise messages in public environments [2]. Conventionally, poster effectiveness has been associated with graphic composition, typography, imagery, and information hierarchy. However, material selection and finishing processes, which significantly influence audience perception, are frequently overlooked [3].</w:t>
      </w:r>
    </w:p>
    <w:p w14:paraId="32FAD489" w14:textId="29A68E9F"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 xml:space="preserve">One of the most common finishing processes applied to high-quality posters is lamination. Lamination </w:t>
      </w:r>
      <w:r w:rsidRPr="003C2692">
        <w:rPr>
          <w:rFonts w:ascii="Aptos Narrow" w:hAnsi="Aptos Narrow"/>
          <w:sz w:val="22"/>
          <w:szCs w:val="22"/>
          <w:lang w:val="en-ID"/>
        </w:rPr>
        <w:lastRenderedPageBreak/>
        <w:t>involves coating the paper surface with a thin polymer film, typically polypropylene (BOPP) or polyethylene terephthalate (PET), to improve durability and aesthetic quality [4], [5]. Two dominant surface types are used in practice: glossy and matte (doff). Glossy lamination reflects light specularly, creating a bright and vivid appearance, whereas matte lamination diffuses light, resulting in a softer and more subdued visual impression [6], [7].</w:t>
      </w:r>
    </w:p>
    <w:p w14:paraId="4CABBD02" w14:textId="029E40B4"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Despite extensive practical use, the choice between glossy and matte lamination is often driven by subjective preference rather than scientific evidence [8]. This creates a practical problem for designers and printing practitioners who must balance visual impact, readability, psychological response, and functional durability. The urgency of this issue increases in professional, academic, and commercial contexts where visual credibility and communication clarity are critical [9]</w:t>
      </w:r>
    </w:p>
    <w:p w14:paraId="61587195" w14:textId="0C24EB5F"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From an academic perspective, existing studies on surface finishing are scattered across optics, printing technology, psychology, ergonomics, and marketing disciplines [10], [11]. A comprehensive synthesis that integrates these perspectives, particularly within poster design, remains limited. Therefore, the novelty of this study lies in its integrative literature review that combines visual, psychological, and functional analyses while also proposing a structured research roadmap for future studies.</w:t>
      </w:r>
    </w:p>
    <w:p w14:paraId="6A292C65" w14:textId="394E44B7" w:rsidR="00C66AA2" w:rsidRPr="00991317"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The objectives of this literature review are to: (1) analyze visual perception differences between glossy and matte lamination, (2) examine their psychological and emotional implications, (3) evaluate appropriate application contexts, (4) identify existing research gaps, and (5) propose a future research roadmap</w:t>
      </w:r>
      <w:r w:rsidR="00991317" w:rsidRPr="00991317">
        <w:rPr>
          <w:rFonts w:ascii="Aptos Narrow" w:hAnsi="Aptos Narrow"/>
          <w:sz w:val="22"/>
          <w:szCs w:val="22"/>
          <w:lang w:val="en-ID"/>
        </w:rPr>
        <w:t>.</w:t>
      </w:r>
    </w:p>
    <w:p w14:paraId="48991826" w14:textId="1D93EDFD" w:rsidR="00C66AA2" w:rsidRPr="00C66AA2" w:rsidRDefault="00991317" w:rsidP="00A83486">
      <w:pPr>
        <w:pStyle w:val="BodyTextIndent2"/>
        <w:widowControl w:val="0"/>
        <w:spacing w:after="240" w:line="240" w:lineRule="auto"/>
        <w:ind w:left="0"/>
        <w:jc w:val="both"/>
        <w:rPr>
          <w:rFonts w:ascii="Aptos Narrow" w:hAnsi="Aptos Narrow"/>
          <w:b/>
          <w:bCs/>
          <w:sz w:val="22"/>
          <w:szCs w:val="22"/>
        </w:rPr>
      </w:pPr>
      <w:r w:rsidRPr="00C66AA2">
        <w:rPr>
          <w:rFonts w:ascii="Aptos Narrow" w:hAnsi="Aptos Narrow"/>
          <w:b/>
          <w:bCs/>
          <w:sz w:val="22"/>
          <w:szCs w:val="22"/>
        </w:rPr>
        <w:t xml:space="preserve">2. </w:t>
      </w:r>
      <w:r>
        <w:rPr>
          <w:rFonts w:ascii="Aptos Narrow" w:hAnsi="Aptos Narrow"/>
          <w:b/>
          <w:bCs/>
          <w:sz w:val="22"/>
          <w:szCs w:val="22"/>
        </w:rPr>
        <w:tab/>
      </w:r>
      <w:r w:rsidRPr="00C66AA2">
        <w:rPr>
          <w:rFonts w:ascii="Aptos Narrow" w:hAnsi="Aptos Narrow"/>
          <w:b/>
          <w:bCs/>
          <w:sz w:val="22"/>
          <w:szCs w:val="22"/>
        </w:rPr>
        <w:t>Method</w:t>
      </w:r>
    </w:p>
    <w:p w14:paraId="2E00ACDC" w14:textId="2A3BA85D"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This study adopts a narrative literature review methodology, following established guidelines for effective literature synthesis [12], [13]. The review process consisted of four stages: focus definition, literature search, screening, and thematic synthesis.</w:t>
      </w:r>
    </w:p>
    <w:p w14:paraId="37F0B3AE" w14:textId="4DB6CC4E"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Relevant keywords such as "glossy vs matte lamination", "print surface reflectance", "poster finishing impact", "color perception glossy matte", and "neuromarketing print media" were used. Searches were conducted across Scopus, Web of Science, IEEE Xplore, ScienceDirect (Elsevier), SpringerLink, and Google Scholar.</w:t>
      </w:r>
    </w:p>
    <w:p w14:paraId="692BCEEE" w14:textId="78C8A1FA"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Inclusion criteria were: (1) peer-reviewed publications, (2) publication period between 2013 and 2023, (3) explicit or implicit discussion of glossy or matte surfaces in printed media, and (4) availability in English or Indonesian. From an initial pool of 127 publications, 42 articles met all criteria and were included for full analysis.</w:t>
      </w:r>
    </w:p>
    <w:p w14:paraId="36803581" w14:textId="518ACB6E" w:rsidR="00C66AA2" w:rsidRPr="00A83486"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The selected literature was synthesized thematically into visual perception, psychological implications, application context, and functional durability</w:t>
      </w:r>
      <w:r w:rsidR="00A83486" w:rsidRPr="00A83486">
        <w:rPr>
          <w:rFonts w:ascii="Aptos Narrow" w:hAnsi="Aptos Narrow"/>
          <w:sz w:val="22"/>
          <w:szCs w:val="22"/>
          <w:lang w:val="en-ID"/>
        </w:rPr>
        <w:t>.</w:t>
      </w:r>
    </w:p>
    <w:p w14:paraId="6F916EA7" w14:textId="68FE957E" w:rsidR="00C66AA2" w:rsidRPr="00C66AA2" w:rsidRDefault="00991317" w:rsidP="00991317">
      <w:pPr>
        <w:pStyle w:val="BodyTextIndent2"/>
        <w:widowControl w:val="0"/>
        <w:spacing w:after="240" w:line="240" w:lineRule="auto"/>
        <w:ind w:left="567" w:hanging="567"/>
        <w:jc w:val="both"/>
        <w:rPr>
          <w:rFonts w:ascii="Aptos Narrow" w:hAnsi="Aptos Narrow"/>
          <w:b/>
          <w:bCs/>
          <w:sz w:val="22"/>
          <w:szCs w:val="22"/>
        </w:rPr>
      </w:pPr>
      <w:r w:rsidRPr="00C66AA2">
        <w:rPr>
          <w:rFonts w:ascii="Aptos Narrow" w:hAnsi="Aptos Narrow"/>
          <w:b/>
          <w:bCs/>
          <w:sz w:val="22"/>
          <w:szCs w:val="22"/>
        </w:rPr>
        <w:t xml:space="preserve">3. </w:t>
      </w:r>
      <w:r>
        <w:rPr>
          <w:rFonts w:ascii="Aptos Narrow" w:hAnsi="Aptos Narrow"/>
          <w:b/>
          <w:bCs/>
          <w:sz w:val="22"/>
          <w:szCs w:val="22"/>
        </w:rPr>
        <w:tab/>
      </w:r>
      <w:r w:rsidRPr="00C66AA2">
        <w:rPr>
          <w:rFonts w:ascii="Aptos Narrow" w:hAnsi="Aptos Narrow"/>
          <w:b/>
          <w:bCs/>
          <w:sz w:val="22"/>
          <w:szCs w:val="22"/>
        </w:rPr>
        <w:t xml:space="preserve">Results </w:t>
      </w:r>
      <w:r>
        <w:rPr>
          <w:rFonts w:ascii="Aptos Narrow" w:hAnsi="Aptos Narrow"/>
          <w:b/>
          <w:bCs/>
          <w:sz w:val="22"/>
          <w:szCs w:val="22"/>
        </w:rPr>
        <w:t>a</w:t>
      </w:r>
      <w:r w:rsidRPr="00C66AA2">
        <w:rPr>
          <w:rFonts w:ascii="Aptos Narrow" w:hAnsi="Aptos Narrow"/>
          <w:b/>
          <w:bCs/>
          <w:sz w:val="22"/>
          <w:szCs w:val="22"/>
        </w:rPr>
        <w:t>nd Discussion</w:t>
      </w:r>
    </w:p>
    <w:p w14:paraId="570AEB10" w14:textId="77777777" w:rsidR="003C2692" w:rsidRPr="003C2692" w:rsidRDefault="003C2692" w:rsidP="003C2692">
      <w:pPr>
        <w:pStyle w:val="BodyTextIndent2"/>
        <w:widowControl w:val="0"/>
        <w:spacing w:after="240" w:line="240" w:lineRule="auto"/>
        <w:ind w:left="0"/>
        <w:jc w:val="both"/>
        <w:rPr>
          <w:rFonts w:ascii="Aptos Narrow" w:hAnsi="Aptos Narrow"/>
          <w:i/>
          <w:iCs/>
          <w:sz w:val="22"/>
          <w:szCs w:val="22"/>
          <w:lang w:val="en-ID"/>
        </w:rPr>
      </w:pPr>
      <w:r w:rsidRPr="003C2692">
        <w:rPr>
          <w:rFonts w:ascii="Aptos Narrow" w:hAnsi="Aptos Narrow"/>
          <w:i/>
          <w:iCs/>
          <w:sz w:val="22"/>
          <w:szCs w:val="22"/>
          <w:lang w:val="en-ID"/>
        </w:rPr>
        <w:t>3.1 Visual Perception: Color, Contrast, and Glare</w:t>
      </w:r>
    </w:p>
    <w:p w14:paraId="58E89955" w14:textId="77777777"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Surface reflectance significantly affects how color and contrast are perceived in printed media [14]. Glossy lamination produces specular reflection, intensifying color saturation and contrast [15], [16]. Experimental findings indicate that glossy surfaces are often rated as more vibrant than matte ones [17]. However, this advantage is offset by glare, which can obscure content and increase visual fatigue under strong lighting [18].</w:t>
      </w:r>
    </w:p>
    <w:p w14:paraId="6E4F2785" w14:textId="25CBF1D7"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 xml:space="preserve">Conversely, matte lamination creates diffuse reflection, reducing glare and ensuring consistent readability across varying lighting conditions [19]. Although matte surfaces slightly reduce perceived </w:t>
      </w:r>
      <w:r w:rsidRPr="003C2692">
        <w:rPr>
          <w:rFonts w:ascii="Aptos Narrow" w:hAnsi="Aptos Narrow"/>
          <w:sz w:val="22"/>
          <w:szCs w:val="22"/>
          <w:lang w:val="en-ID"/>
        </w:rPr>
        <w:lastRenderedPageBreak/>
        <w:t xml:space="preserve">saturation, they offer more accurate color reproduction and improved reading comfort [20]. These comparative characteristics are summarized in Table </w:t>
      </w:r>
      <w:r>
        <w:rPr>
          <w:rFonts w:ascii="Aptos Narrow" w:hAnsi="Aptos Narrow"/>
          <w:sz w:val="22"/>
          <w:szCs w:val="22"/>
          <w:lang w:val="en-ID"/>
        </w:rPr>
        <w:t>1</w:t>
      </w:r>
      <w:r w:rsidRPr="003C2692">
        <w:rPr>
          <w:rFonts w:ascii="Aptos Narrow" w:hAnsi="Aptos Narrow"/>
          <w:sz w:val="22"/>
          <w:szCs w:val="22"/>
          <w:lang w:val="en-ID"/>
        </w:rPr>
        <w:t>, which is referenced here prior to its presentation.</w:t>
      </w:r>
    </w:p>
    <w:p w14:paraId="23227D72" w14:textId="0B7EC9F0" w:rsidR="003C2692" w:rsidRPr="003C2692" w:rsidRDefault="003C2692" w:rsidP="003C2692">
      <w:pPr>
        <w:pStyle w:val="BodyTextIndent2"/>
        <w:widowControl w:val="0"/>
        <w:spacing w:after="0" w:line="240" w:lineRule="auto"/>
        <w:ind w:left="0"/>
        <w:jc w:val="center"/>
        <w:rPr>
          <w:rFonts w:ascii="Aptos Narrow" w:hAnsi="Aptos Narrow"/>
          <w:sz w:val="20"/>
          <w:szCs w:val="20"/>
          <w:lang w:val="en-ID"/>
        </w:rPr>
      </w:pPr>
      <w:r w:rsidRPr="003C2692">
        <w:rPr>
          <w:rFonts w:ascii="Aptos Narrow" w:hAnsi="Aptos Narrow"/>
          <w:sz w:val="20"/>
          <w:szCs w:val="20"/>
          <w:lang w:val="en-ID"/>
        </w:rPr>
        <w:t>Table</w:t>
      </w:r>
      <w:r w:rsidRPr="003C2692">
        <w:rPr>
          <w:rFonts w:ascii="Aptos Narrow" w:hAnsi="Aptos Narrow"/>
          <w:sz w:val="20"/>
          <w:szCs w:val="20"/>
          <w:lang w:val="en-ID"/>
        </w:rPr>
        <w:t xml:space="preserve"> 1</w:t>
      </w:r>
      <w:r w:rsidRPr="003C2692">
        <w:rPr>
          <w:rFonts w:ascii="Aptos Narrow" w:hAnsi="Aptos Narrow"/>
          <w:sz w:val="20"/>
          <w:szCs w:val="20"/>
          <w:lang w:val="en-ID"/>
        </w:rPr>
        <w:t>. Visual Characteristics of Glossy and Matte Lamination</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343"/>
        <w:gridCol w:w="2749"/>
        <w:gridCol w:w="2982"/>
      </w:tblGrid>
      <w:tr w:rsidR="003C2692" w:rsidRPr="003C2692" w14:paraId="12C00363" w14:textId="77777777" w:rsidTr="003C2692">
        <w:trPr>
          <w:trHeight w:val="70"/>
        </w:trPr>
        <w:tc>
          <w:tcPr>
            <w:tcW w:w="1842" w:type="pct"/>
            <w:vAlign w:val="center"/>
            <w:hideMark/>
          </w:tcPr>
          <w:p w14:paraId="52FB54F2" w14:textId="77777777" w:rsidR="003C2692" w:rsidRPr="003C2692" w:rsidRDefault="003C2692" w:rsidP="003C2692">
            <w:pPr>
              <w:rPr>
                <w:rFonts w:ascii="Aptos Narrow" w:eastAsia="Times New Roman" w:hAnsi="Aptos Narrow" w:cs="Calibri"/>
                <w:b/>
                <w:bCs/>
                <w:color w:val="000000"/>
                <w:sz w:val="20"/>
                <w:szCs w:val="20"/>
                <w:lang w:val="en-ID" w:eastAsia="en-ID"/>
              </w:rPr>
            </w:pPr>
            <w:r w:rsidRPr="003C2692">
              <w:rPr>
                <w:rFonts w:ascii="Aptos Narrow" w:eastAsia="Times New Roman" w:hAnsi="Aptos Narrow" w:cs="Calibri"/>
                <w:b/>
                <w:bCs/>
                <w:color w:val="000000"/>
                <w:sz w:val="20"/>
                <w:szCs w:val="20"/>
                <w:lang w:val="en-ID" w:eastAsia="en-ID"/>
              </w:rPr>
              <w:t>Characteristic</w:t>
            </w:r>
          </w:p>
        </w:tc>
        <w:tc>
          <w:tcPr>
            <w:tcW w:w="1515" w:type="pct"/>
            <w:vAlign w:val="center"/>
            <w:hideMark/>
          </w:tcPr>
          <w:p w14:paraId="0EF6AECB" w14:textId="77777777" w:rsidR="003C2692" w:rsidRPr="003C2692" w:rsidRDefault="003C2692" w:rsidP="003C2692">
            <w:pPr>
              <w:rPr>
                <w:rFonts w:ascii="Aptos Narrow" w:eastAsia="Times New Roman" w:hAnsi="Aptos Narrow" w:cs="Calibri"/>
                <w:b/>
                <w:bCs/>
                <w:color w:val="000000"/>
                <w:sz w:val="20"/>
                <w:szCs w:val="20"/>
                <w:lang w:val="en-ID" w:eastAsia="en-ID"/>
              </w:rPr>
            </w:pPr>
            <w:r w:rsidRPr="003C2692">
              <w:rPr>
                <w:rFonts w:ascii="Aptos Narrow" w:eastAsia="Times New Roman" w:hAnsi="Aptos Narrow" w:cs="Calibri"/>
                <w:b/>
                <w:bCs/>
                <w:color w:val="000000"/>
                <w:sz w:val="20"/>
                <w:szCs w:val="20"/>
                <w:lang w:val="en-ID" w:eastAsia="en-ID"/>
              </w:rPr>
              <w:t>Glossy Lamination</w:t>
            </w:r>
          </w:p>
        </w:tc>
        <w:tc>
          <w:tcPr>
            <w:tcW w:w="1643" w:type="pct"/>
            <w:vAlign w:val="center"/>
            <w:hideMark/>
          </w:tcPr>
          <w:p w14:paraId="289C6449" w14:textId="77777777" w:rsidR="003C2692" w:rsidRPr="003C2692" w:rsidRDefault="003C2692" w:rsidP="003C2692">
            <w:pPr>
              <w:rPr>
                <w:rFonts w:ascii="Aptos Narrow" w:eastAsia="Times New Roman" w:hAnsi="Aptos Narrow" w:cs="Calibri"/>
                <w:b/>
                <w:bCs/>
                <w:color w:val="000000"/>
                <w:sz w:val="20"/>
                <w:szCs w:val="20"/>
                <w:lang w:val="en-ID" w:eastAsia="en-ID"/>
              </w:rPr>
            </w:pPr>
            <w:r w:rsidRPr="003C2692">
              <w:rPr>
                <w:rFonts w:ascii="Aptos Narrow" w:eastAsia="Times New Roman" w:hAnsi="Aptos Narrow" w:cs="Calibri"/>
                <w:b/>
                <w:bCs/>
                <w:color w:val="000000"/>
                <w:sz w:val="20"/>
                <w:szCs w:val="20"/>
                <w:lang w:val="en-ID" w:eastAsia="en-ID"/>
              </w:rPr>
              <w:t>Matte (Doff) Lamination</w:t>
            </w:r>
          </w:p>
        </w:tc>
      </w:tr>
      <w:tr w:rsidR="003C2692" w:rsidRPr="003C2692" w14:paraId="02B81ED8" w14:textId="77777777" w:rsidTr="003C2692">
        <w:trPr>
          <w:trHeight w:val="70"/>
        </w:trPr>
        <w:tc>
          <w:tcPr>
            <w:tcW w:w="1842" w:type="pct"/>
            <w:vAlign w:val="center"/>
            <w:hideMark/>
          </w:tcPr>
          <w:p w14:paraId="6B4EAFA6"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Reflectance</w:t>
            </w:r>
          </w:p>
        </w:tc>
        <w:tc>
          <w:tcPr>
            <w:tcW w:w="1515" w:type="pct"/>
            <w:vAlign w:val="center"/>
            <w:hideMark/>
          </w:tcPr>
          <w:p w14:paraId="44B56678"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Specular</w:t>
            </w:r>
          </w:p>
        </w:tc>
        <w:tc>
          <w:tcPr>
            <w:tcW w:w="1643" w:type="pct"/>
            <w:vAlign w:val="center"/>
            <w:hideMark/>
          </w:tcPr>
          <w:p w14:paraId="7E28EA79"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Diffuse</w:t>
            </w:r>
          </w:p>
        </w:tc>
      </w:tr>
      <w:tr w:rsidR="003C2692" w:rsidRPr="003C2692" w14:paraId="0DAFF025" w14:textId="77777777" w:rsidTr="003C2692">
        <w:trPr>
          <w:trHeight w:val="70"/>
        </w:trPr>
        <w:tc>
          <w:tcPr>
            <w:tcW w:w="1842" w:type="pct"/>
            <w:vAlign w:val="center"/>
            <w:hideMark/>
          </w:tcPr>
          <w:p w14:paraId="6C83F3BF"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Color Vibrancy</w:t>
            </w:r>
          </w:p>
        </w:tc>
        <w:tc>
          <w:tcPr>
            <w:tcW w:w="1515" w:type="pct"/>
            <w:vAlign w:val="center"/>
            <w:hideMark/>
          </w:tcPr>
          <w:p w14:paraId="1D2AD7D5"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High</w:t>
            </w:r>
          </w:p>
        </w:tc>
        <w:tc>
          <w:tcPr>
            <w:tcW w:w="1643" w:type="pct"/>
            <w:vAlign w:val="center"/>
            <w:hideMark/>
          </w:tcPr>
          <w:p w14:paraId="0FA6D116"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Moderate</w:t>
            </w:r>
          </w:p>
        </w:tc>
      </w:tr>
      <w:tr w:rsidR="003C2692" w:rsidRPr="003C2692" w14:paraId="64E1DDBF" w14:textId="77777777" w:rsidTr="003C2692">
        <w:trPr>
          <w:trHeight w:val="300"/>
        </w:trPr>
        <w:tc>
          <w:tcPr>
            <w:tcW w:w="1842" w:type="pct"/>
            <w:vAlign w:val="center"/>
            <w:hideMark/>
          </w:tcPr>
          <w:p w14:paraId="319C62EE"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Contrast</w:t>
            </w:r>
          </w:p>
        </w:tc>
        <w:tc>
          <w:tcPr>
            <w:tcW w:w="1515" w:type="pct"/>
            <w:vAlign w:val="center"/>
            <w:hideMark/>
          </w:tcPr>
          <w:p w14:paraId="578C13BC"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High</w:t>
            </w:r>
          </w:p>
        </w:tc>
        <w:tc>
          <w:tcPr>
            <w:tcW w:w="1643" w:type="pct"/>
            <w:vAlign w:val="center"/>
            <w:hideMark/>
          </w:tcPr>
          <w:p w14:paraId="33DDF3E1"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Medium</w:t>
            </w:r>
          </w:p>
        </w:tc>
      </w:tr>
      <w:tr w:rsidR="003C2692" w:rsidRPr="003C2692" w14:paraId="60B3B80F" w14:textId="77777777" w:rsidTr="003C2692">
        <w:trPr>
          <w:trHeight w:val="70"/>
        </w:trPr>
        <w:tc>
          <w:tcPr>
            <w:tcW w:w="1842" w:type="pct"/>
            <w:vAlign w:val="center"/>
            <w:hideMark/>
          </w:tcPr>
          <w:p w14:paraId="4804CE84"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Glare</w:t>
            </w:r>
          </w:p>
        </w:tc>
        <w:tc>
          <w:tcPr>
            <w:tcW w:w="1515" w:type="pct"/>
            <w:vAlign w:val="center"/>
            <w:hideMark/>
          </w:tcPr>
          <w:p w14:paraId="7B736788"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High</w:t>
            </w:r>
          </w:p>
        </w:tc>
        <w:tc>
          <w:tcPr>
            <w:tcW w:w="1643" w:type="pct"/>
            <w:vAlign w:val="center"/>
            <w:hideMark/>
          </w:tcPr>
          <w:p w14:paraId="1557B47C"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Low</w:t>
            </w:r>
          </w:p>
        </w:tc>
      </w:tr>
      <w:tr w:rsidR="003C2692" w:rsidRPr="003C2692" w14:paraId="3DEFA0EC" w14:textId="77777777" w:rsidTr="003C2692">
        <w:trPr>
          <w:trHeight w:val="70"/>
        </w:trPr>
        <w:tc>
          <w:tcPr>
            <w:tcW w:w="1842" w:type="pct"/>
            <w:vAlign w:val="center"/>
            <w:hideMark/>
          </w:tcPr>
          <w:p w14:paraId="69A90E6F"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Visual Impression</w:t>
            </w:r>
          </w:p>
        </w:tc>
        <w:tc>
          <w:tcPr>
            <w:tcW w:w="1515" w:type="pct"/>
            <w:vAlign w:val="center"/>
            <w:hideMark/>
          </w:tcPr>
          <w:p w14:paraId="159BA340"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Dynamic, eye-catching</w:t>
            </w:r>
          </w:p>
        </w:tc>
        <w:tc>
          <w:tcPr>
            <w:tcW w:w="1643" w:type="pct"/>
            <w:vAlign w:val="center"/>
            <w:hideMark/>
          </w:tcPr>
          <w:p w14:paraId="0ED28972"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Elegant, professional</w:t>
            </w:r>
          </w:p>
        </w:tc>
      </w:tr>
    </w:tbl>
    <w:p w14:paraId="3D473EDB" w14:textId="77777777" w:rsidR="003C2692" w:rsidRDefault="003C2692" w:rsidP="003C2692">
      <w:pPr>
        <w:pStyle w:val="BodyTextIndent2"/>
        <w:widowControl w:val="0"/>
        <w:spacing w:after="0" w:line="240" w:lineRule="auto"/>
        <w:ind w:left="0"/>
        <w:jc w:val="both"/>
        <w:rPr>
          <w:rFonts w:ascii="Aptos Narrow" w:hAnsi="Aptos Narrow"/>
          <w:sz w:val="22"/>
          <w:szCs w:val="22"/>
          <w:lang w:val="en-ID"/>
        </w:rPr>
      </w:pPr>
    </w:p>
    <w:p w14:paraId="0009B843" w14:textId="427FD626" w:rsidR="003C2692" w:rsidRPr="003C2692" w:rsidRDefault="003C2692" w:rsidP="003C2692">
      <w:pPr>
        <w:pStyle w:val="BodyTextIndent2"/>
        <w:widowControl w:val="0"/>
        <w:spacing w:after="240" w:line="240" w:lineRule="auto"/>
        <w:ind w:left="0"/>
        <w:jc w:val="both"/>
        <w:rPr>
          <w:rFonts w:ascii="Aptos Narrow" w:hAnsi="Aptos Narrow"/>
          <w:i/>
          <w:iCs/>
          <w:sz w:val="22"/>
          <w:szCs w:val="22"/>
          <w:lang w:val="en-ID"/>
        </w:rPr>
      </w:pPr>
      <w:r w:rsidRPr="003C2692">
        <w:rPr>
          <w:rFonts w:ascii="Aptos Narrow" w:hAnsi="Aptos Narrow"/>
          <w:i/>
          <w:iCs/>
          <w:sz w:val="22"/>
          <w:szCs w:val="22"/>
          <w:lang w:val="en-ID"/>
        </w:rPr>
        <w:t>3.2 Psychological and Emotional Implications</w:t>
      </w:r>
    </w:p>
    <w:p w14:paraId="0FEEA0B0" w14:textId="77777777"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Surface finish also conveys psychological cues that influence audience judgment [21]. Glossy finishes are commonly associated with modernity, excitement, and mass-market appeal [22]. However, in formal or academic contexts, excessive gloss may reduce perceived seriousness and credibility [23].</w:t>
      </w:r>
    </w:p>
    <w:p w14:paraId="509728D8" w14:textId="77777777"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Matte finishes, by contrast, are linked to professionalism, subtle luxury, and trustworthiness [24]. Neuromarketing studies indicate that matte surfaces encourage deeper cognitive processing and visual comfort, while glossy surfaces primarily capture immediate attention [25].</w:t>
      </w:r>
    </w:p>
    <w:p w14:paraId="5206B614" w14:textId="77777777" w:rsidR="003C2692" w:rsidRPr="003C2692" w:rsidRDefault="003C2692" w:rsidP="003C2692">
      <w:pPr>
        <w:pStyle w:val="BodyTextIndent2"/>
        <w:widowControl w:val="0"/>
        <w:spacing w:after="240" w:line="240" w:lineRule="auto"/>
        <w:ind w:left="0"/>
        <w:jc w:val="both"/>
        <w:rPr>
          <w:rFonts w:ascii="Aptos Narrow" w:hAnsi="Aptos Narrow"/>
          <w:i/>
          <w:iCs/>
          <w:sz w:val="22"/>
          <w:szCs w:val="22"/>
          <w:lang w:val="en-ID"/>
        </w:rPr>
      </w:pPr>
      <w:r w:rsidRPr="003C2692">
        <w:rPr>
          <w:rFonts w:ascii="Aptos Narrow" w:hAnsi="Aptos Narrow"/>
          <w:i/>
          <w:iCs/>
          <w:sz w:val="22"/>
          <w:szCs w:val="22"/>
          <w:lang w:val="en-ID"/>
        </w:rPr>
        <w:t>3.3 Application Context and Target Audience</w:t>
      </w:r>
    </w:p>
    <w:p w14:paraId="66840A0F" w14:textId="77777777"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The effectiveness of lamination is strongly context-dependent. Outdoor posters or environments with uncontrolled lighting benefit from matte lamination due to reduced glare [26]. Indoor promotional displays with controlled lighting may exploit glossy finishes for maximum visual impact [27]. Audience demographics further moderate these effects, with younger audiences favoring vivid visuals and professional audiences preferring understated elegance [28].</w:t>
      </w:r>
    </w:p>
    <w:p w14:paraId="7282D7C2" w14:textId="77777777" w:rsidR="003C2692" w:rsidRPr="003C2692" w:rsidRDefault="003C2692" w:rsidP="003C2692">
      <w:pPr>
        <w:pStyle w:val="BodyTextIndent2"/>
        <w:widowControl w:val="0"/>
        <w:spacing w:after="240" w:line="240" w:lineRule="auto"/>
        <w:ind w:left="0"/>
        <w:jc w:val="both"/>
        <w:rPr>
          <w:rFonts w:ascii="Aptos Narrow" w:hAnsi="Aptos Narrow"/>
          <w:i/>
          <w:iCs/>
          <w:sz w:val="22"/>
          <w:szCs w:val="22"/>
          <w:lang w:val="en-ID"/>
        </w:rPr>
      </w:pPr>
      <w:r w:rsidRPr="003C2692">
        <w:rPr>
          <w:rFonts w:ascii="Aptos Narrow" w:hAnsi="Aptos Narrow"/>
          <w:i/>
          <w:iCs/>
          <w:sz w:val="22"/>
          <w:szCs w:val="22"/>
          <w:lang w:val="en-ID"/>
        </w:rPr>
        <w:t>3.4 Functional Durability and Maintenance</w:t>
      </w:r>
    </w:p>
    <w:p w14:paraId="209C266A" w14:textId="77777777"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From a functional standpoint, glossy lamination is more resistant to water and stains but prone to visible scratches [29]. Matte lamination better conceals scratches but is more susceptible to oil stains and scuffing over time [30]. These factors are critical for long-term poster deployment, particularly in high-traffic or tropical environments [31].</w:t>
      </w:r>
    </w:p>
    <w:p w14:paraId="4E1BA740" w14:textId="61966A40" w:rsidR="003C2692" w:rsidRPr="003C2692" w:rsidRDefault="003C2692" w:rsidP="003C2692">
      <w:pPr>
        <w:pStyle w:val="BodyTextIndent2"/>
        <w:widowControl w:val="0"/>
        <w:spacing w:after="240" w:line="240" w:lineRule="auto"/>
        <w:ind w:left="0"/>
        <w:jc w:val="both"/>
        <w:rPr>
          <w:rFonts w:ascii="Aptos Narrow" w:hAnsi="Aptos Narrow"/>
          <w:i/>
          <w:iCs/>
          <w:sz w:val="22"/>
          <w:szCs w:val="22"/>
          <w:lang w:val="en-ID"/>
        </w:rPr>
      </w:pPr>
      <w:r w:rsidRPr="003C2692">
        <w:rPr>
          <w:rFonts w:ascii="Aptos Narrow" w:hAnsi="Aptos Narrow"/>
          <w:i/>
          <w:iCs/>
          <w:sz w:val="22"/>
          <w:szCs w:val="22"/>
          <w:lang w:val="en-ID"/>
        </w:rPr>
        <w:t xml:space="preserve">3.5 </w:t>
      </w:r>
      <w:r w:rsidRPr="003C2692">
        <w:rPr>
          <w:rFonts w:ascii="Aptos Narrow" w:hAnsi="Aptos Narrow"/>
          <w:i/>
          <w:iCs/>
          <w:sz w:val="22"/>
          <w:szCs w:val="22"/>
          <w:lang w:val="en-ID"/>
        </w:rPr>
        <w:t>Research Gaps and Future Research Roadmap</w:t>
      </w:r>
    </w:p>
    <w:p w14:paraId="15EC2815" w14:textId="4FB4ECF8"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 xml:space="preserve">To address unresolved issues, Table </w:t>
      </w:r>
      <w:r>
        <w:rPr>
          <w:rFonts w:ascii="Aptos Narrow" w:hAnsi="Aptos Narrow"/>
          <w:sz w:val="22"/>
          <w:szCs w:val="22"/>
          <w:lang w:val="en-ID"/>
        </w:rPr>
        <w:t>2</w:t>
      </w:r>
      <w:r w:rsidRPr="003C2692">
        <w:rPr>
          <w:rFonts w:ascii="Aptos Narrow" w:hAnsi="Aptos Narrow"/>
          <w:sz w:val="22"/>
          <w:szCs w:val="22"/>
          <w:lang w:val="en-ID"/>
        </w:rPr>
        <w:t xml:space="preserve"> (referenced here prior to appearance) presents a structured research roadmap. Short-term studies should focus on neuro-cognitive response measurement using eye-tracking and EEG [25]. Mid-term research should integrate findings into evidence-based decision frameworks and decision support systems. Long-term research should explore adaptive and sustainable lamination materials [5], [32].</w:t>
      </w:r>
    </w:p>
    <w:p w14:paraId="1FCA5B56" w14:textId="08BA8374" w:rsidR="003C2692" w:rsidRPr="003C2692" w:rsidRDefault="003C2692" w:rsidP="003C2692">
      <w:pPr>
        <w:pStyle w:val="BodyTextIndent2"/>
        <w:widowControl w:val="0"/>
        <w:spacing w:after="0" w:line="240" w:lineRule="auto"/>
        <w:ind w:left="0"/>
        <w:jc w:val="center"/>
        <w:rPr>
          <w:rFonts w:ascii="Aptos Narrow" w:hAnsi="Aptos Narrow"/>
          <w:sz w:val="20"/>
          <w:szCs w:val="20"/>
          <w:lang w:val="en-ID"/>
        </w:rPr>
      </w:pPr>
      <w:r w:rsidRPr="003C2692">
        <w:rPr>
          <w:rFonts w:ascii="Aptos Narrow" w:hAnsi="Aptos Narrow"/>
          <w:sz w:val="20"/>
          <w:szCs w:val="20"/>
          <w:lang w:val="en-ID"/>
        </w:rPr>
        <w:t>Table</w:t>
      </w:r>
      <w:r w:rsidRPr="003C2692">
        <w:rPr>
          <w:rFonts w:ascii="Aptos Narrow" w:hAnsi="Aptos Narrow"/>
          <w:sz w:val="20"/>
          <w:szCs w:val="20"/>
          <w:lang w:val="en-ID"/>
        </w:rPr>
        <w:t xml:space="preserve"> 2</w:t>
      </w:r>
      <w:r w:rsidRPr="003C2692">
        <w:rPr>
          <w:rFonts w:ascii="Aptos Narrow" w:hAnsi="Aptos Narrow"/>
          <w:sz w:val="20"/>
          <w:szCs w:val="20"/>
          <w:lang w:val="en-ID"/>
        </w:rPr>
        <w:t>. Proposed Research Roadmap for Poster Lamination Studies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726"/>
        <w:gridCol w:w="3085"/>
        <w:gridCol w:w="3263"/>
      </w:tblGrid>
      <w:tr w:rsidR="003C2692" w:rsidRPr="003C2692" w14:paraId="79E87B61" w14:textId="77777777" w:rsidTr="003C2692">
        <w:trPr>
          <w:trHeight w:val="70"/>
        </w:trPr>
        <w:tc>
          <w:tcPr>
            <w:tcW w:w="1502" w:type="pct"/>
            <w:vAlign w:val="center"/>
            <w:hideMark/>
          </w:tcPr>
          <w:p w14:paraId="462BACBB" w14:textId="77777777" w:rsidR="003C2692" w:rsidRPr="003C2692" w:rsidRDefault="003C2692" w:rsidP="003C2692">
            <w:pPr>
              <w:rPr>
                <w:rFonts w:ascii="Aptos Narrow" w:eastAsia="Times New Roman" w:hAnsi="Aptos Narrow" w:cs="Calibri"/>
                <w:b/>
                <w:bCs/>
                <w:color w:val="000000"/>
                <w:sz w:val="20"/>
                <w:szCs w:val="20"/>
                <w:lang w:val="en-ID" w:eastAsia="en-ID"/>
              </w:rPr>
            </w:pPr>
            <w:r w:rsidRPr="003C2692">
              <w:rPr>
                <w:rFonts w:ascii="Aptos Narrow" w:eastAsia="Times New Roman" w:hAnsi="Aptos Narrow" w:cs="Calibri"/>
                <w:b/>
                <w:bCs/>
                <w:color w:val="000000"/>
                <w:sz w:val="20"/>
                <w:szCs w:val="20"/>
                <w:lang w:val="en-ID" w:eastAsia="en-ID"/>
              </w:rPr>
              <w:t>Timeframe</w:t>
            </w:r>
          </w:p>
        </w:tc>
        <w:tc>
          <w:tcPr>
            <w:tcW w:w="1700" w:type="pct"/>
            <w:vAlign w:val="center"/>
            <w:hideMark/>
          </w:tcPr>
          <w:p w14:paraId="148E5901" w14:textId="77777777" w:rsidR="003C2692" w:rsidRPr="003C2692" w:rsidRDefault="003C2692" w:rsidP="003C2692">
            <w:pPr>
              <w:rPr>
                <w:rFonts w:ascii="Aptos Narrow" w:eastAsia="Times New Roman" w:hAnsi="Aptos Narrow" w:cs="Calibri"/>
                <w:b/>
                <w:bCs/>
                <w:color w:val="000000"/>
                <w:sz w:val="20"/>
                <w:szCs w:val="20"/>
                <w:lang w:val="en-ID" w:eastAsia="en-ID"/>
              </w:rPr>
            </w:pPr>
            <w:r w:rsidRPr="003C2692">
              <w:rPr>
                <w:rFonts w:ascii="Aptos Narrow" w:eastAsia="Times New Roman" w:hAnsi="Aptos Narrow" w:cs="Calibri"/>
                <w:b/>
                <w:bCs/>
                <w:color w:val="000000"/>
                <w:sz w:val="20"/>
                <w:szCs w:val="20"/>
                <w:lang w:val="en-ID" w:eastAsia="en-ID"/>
              </w:rPr>
              <w:t>Research Focus</w:t>
            </w:r>
          </w:p>
        </w:tc>
        <w:tc>
          <w:tcPr>
            <w:tcW w:w="1798" w:type="pct"/>
            <w:vAlign w:val="center"/>
            <w:hideMark/>
          </w:tcPr>
          <w:p w14:paraId="33F93163" w14:textId="77777777" w:rsidR="003C2692" w:rsidRPr="003C2692" w:rsidRDefault="003C2692" w:rsidP="003C2692">
            <w:pPr>
              <w:rPr>
                <w:rFonts w:ascii="Aptos Narrow" w:eastAsia="Times New Roman" w:hAnsi="Aptos Narrow" w:cs="Calibri"/>
                <w:b/>
                <w:bCs/>
                <w:color w:val="000000"/>
                <w:sz w:val="20"/>
                <w:szCs w:val="20"/>
                <w:lang w:val="en-ID" w:eastAsia="en-ID"/>
              </w:rPr>
            </w:pPr>
            <w:r w:rsidRPr="003C2692">
              <w:rPr>
                <w:rFonts w:ascii="Aptos Narrow" w:eastAsia="Times New Roman" w:hAnsi="Aptos Narrow" w:cs="Calibri"/>
                <w:b/>
                <w:bCs/>
                <w:color w:val="000000"/>
                <w:sz w:val="20"/>
                <w:szCs w:val="20"/>
                <w:lang w:val="en-ID" w:eastAsia="en-ID"/>
              </w:rPr>
              <w:t>Expected Contribution</w:t>
            </w:r>
          </w:p>
        </w:tc>
      </w:tr>
      <w:tr w:rsidR="003C2692" w:rsidRPr="003C2692" w14:paraId="726F82C1" w14:textId="77777777" w:rsidTr="003C2692">
        <w:trPr>
          <w:trHeight w:val="70"/>
        </w:trPr>
        <w:tc>
          <w:tcPr>
            <w:tcW w:w="1502" w:type="pct"/>
            <w:vAlign w:val="center"/>
            <w:hideMark/>
          </w:tcPr>
          <w:p w14:paraId="66D21EF7"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Short-term (1–3 years)</w:t>
            </w:r>
          </w:p>
        </w:tc>
        <w:tc>
          <w:tcPr>
            <w:tcW w:w="1700" w:type="pct"/>
            <w:vAlign w:val="center"/>
            <w:hideMark/>
          </w:tcPr>
          <w:p w14:paraId="25FAC4C5"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Neuro-cognitive response, tropical durability, cross-cultural perception</w:t>
            </w:r>
          </w:p>
        </w:tc>
        <w:tc>
          <w:tcPr>
            <w:tcW w:w="1798" w:type="pct"/>
            <w:vAlign w:val="center"/>
            <w:hideMark/>
          </w:tcPr>
          <w:p w14:paraId="205B87A5"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Objective data, regional guidelines</w:t>
            </w:r>
          </w:p>
        </w:tc>
      </w:tr>
      <w:tr w:rsidR="003C2692" w:rsidRPr="003C2692" w14:paraId="445CC3FA" w14:textId="77777777" w:rsidTr="003C2692">
        <w:trPr>
          <w:trHeight w:val="70"/>
        </w:trPr>
        <w:tc>
          <w:tcPr>
            <w:tcW w:w="1502" w:type="pct"/>
            <w:vAlign w:val="center"/>
            <w:hideMark/>
          </w:tcPr>
          <w:p w14:paraId="3AF820B2"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Mid-term (3–5 years)</w:t>
            </w:r>
          </w:p>
        </w:tc>
        <w:tc>
          <w:tcPr>
            <w:tcW w:w="1700" w:type="pct"/>
            <w:vAlign w:val="center"/>
            <w:hideMark/>
          </w:tcPr>
          <w:p w14:paraId="5C0B2CCC"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Decision frameworks, decision support systems</w:t>
            </w:r>
          </w:p>
        </w:tc>
        <w:tc>
          <w:tcPr>
            <w:tcW w:w="1798" w:type="pct"/>
            <w:vAlign w:val="center"/>
            <w:hideMark/>
          </w:tcPr>
          <w:p w14:paraId="33C269AC"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Practical design tools</w:t>
            </w:r>
          </w:p>
        </w:tc>
      </w:tr>
      <w:tr w:rsidR="003C2692" w:rsidRPr="003C2692" w14:paraId="6806A7D1" w14:textId="77777777" w:rsidTr="003C2692">
        <w:trPr>
          <w:trHeight w:val="70"/>
        </w:trPr>
        <w:tc>
          <w:tcPr>
            <w:tcW w:w="1502" w:type="pct"/>
            <w:vAlign w:val="center"/>
            <w:hideMark/>
          </w:tcPr>
          <w:p w14:paraId="35D71527"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Long-term (&gt;5 years)</w:t>
            </w:r>
          </w:p>
        </w:tc>
        <w:tc>
          <w:tcPr>
            <w:tcW w:w="1700" w:type="pct"/>
            <w:vAlign w:val="center"/>
            <w:hideMark/>
          </w:tcPr>
          <w:p w14:paraId="17535003"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Adaptive and sustainable lamination</w:t>
            </w:r>
          </w:p>
        </w:tc>
        <w:tc>
          <w:tcPr>
            <w:tcW w:w="1798" w:type="pct"/>
            <w:vAlign w:val="center"/>
            <w:hideMark/>
          </w:tcPr>
          <w:p w14:paraId="72314A92" w14:textId="77777777" w:rsidR="003C2692" w:rsidRPr="003C2692" w:rsidRDefault="003C2692" w:rsidP="003C2692">
            <w:pPr>
              <w:rPr>
                <w:rFonts w:ascii="Aptos Narrow" w:eastAsia="Times New Roman" w:hAnsi="Aptos Narrow" w:cs="Calibri"/>
                <w:color w:val="000000"/>
                <w:sz w:val="20"/>
                <w:szCs w:val="20"/>
                <w:lang w:val="en-ID" w:eastAsia="en-ID"/>
              </w:rPr>
            </w:pPr>
            <w:r w:rsidRPr="003C2692">
              <w:rPr>
                <w:rFonts w:ascii="Aptos Narrow" w:eastAsia="Times New Roman" w:hAnsi="Aptos Narrow" w:cs="Calibri"/>
                <w:color w:val="000000"/>
                <w:sz w:val="20"/>
                <w:szCs w:val="20"/>
                <w:lang w:val="en-ID" w:eastAsia="en-ID"/>
              </w:rPr>
              <w:t>Material innovation, sustainability</w:t>
            </w:r>
          </w:p>
        </w:tc>
      </w:tr>
    </w:tbl>
    <w:p w14:paraId="4BBFD215" w14:textId="77777777" w:rsidR="003C2692" w:rsidRDefault="003C2692" w:rsidP="003C2692">
      <w:pPr>
        <w:pStyle w:val="BodyTextIndent2"/>
        <w:widowControl w:val="0"/>
        <w:spacing w:after="0" w:line="240" w:lineRule="auto"/>
        <w:ind w:left="567" w:hanging="567"/>
        <w:jc w:val="both"/>
        <w:rPr>
          <w:rFonts w:ascii="Aptos Narrow" w:hAnsi="Aptos Narrow"/>
          <w:b/>
          <w:bCs/>
          <w:sz w:val="22"/>
          <w:szCs w:val="22"/>
        </w:rPr>
      </w:pPr>
    </w:p>
    <w:p w14:paraId="28DEC69F" w14:textId="74E336F2" w:rsidR="00C66AA2" w:rsidRPr="00C66AA2" w:rsidRDefault="00991317" w:rsidP="00991317">
      <w:pPr>
        <w:pStyle w:val="BodyTextIndent2"/>
        <w:widowControl w:val="0"/>
        <w:spacing w:after="240" w:line="240" w:lineRule="auto"/>
        <w:ind w:left="567" w:hanging="567"/>
        <w:jc w:val="both"/>
        <w:rPr>
          <w:rFonts w:ascii="Aptos Narrow" w:hAnsi="Aptos Narrow"/>
          <w:b/>
          <w:bCs/>
          <w:sz w:val="22"/>
          <w:szCs w:val="22"/>
        </w:rPr>
      </w:pPr>
      <w:r w:rsidRPr="00C66AA2">
        <w:rPr>
          <w:rFonts w:ascii="Aptos Narrow" w:hAnsi="Aptos Narrow"/>
          <w:b/>
          <w:bCs/>
          <w:sz w:val="22"/>
          <w:szCs w:val="22"/>
        </w:rPr>
        <w:lastRenderedPageBreak/>
        <w:t xml:space="preserve">4. </w:t>
      </w:r>
      <w:r>
        <w:rPr>
          <w:rFonts w:ascii="Aptos Narrow" w:hAnsi="Aptos Narrow"/>
          <w:b/>
          <w:bCs/>
          <w:sz w:val="22"/>
          <w:szCs w:val="22"/>
        </w:rPr>
        <w:tab/>
      </w:r>
      <w:r w:rsidRPr="00C66AA2">
        <w:rPr>
          <w:rFonts w:ascii="Aptos Narrow" w:hAnsi="Aptos Narrow"/>
          <w:b/>
          <w:bCs/>
          <w:sz w:val="22"/>
          <w:szCs w:val="22"/>
        </w:rPr>
        <w:t>Conclusion</w:t>
      </w:r>
    </w:p>
    <w:p w14:paraId="0801F736" w14:textId="11005196" w:rsidR="003C2692" w:rsidRPr="003C2692"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This literature review demonstrates that neither glossy nor matte lamination is universally superior. Glossy lamination excels in enhancing color vibrancy and attracting immediate attention but suffers from glare and reduced readability in bright environments. Matte lamination provides superior readability, visual comfort, and professional credibility, making it suitable for academic, artistic, and premium contexts.</w:t>
      </w:r>
    </w:p>
    <w:p w14:paraId="22F39B37" w14:textId="104F59BE" w:rsidR="00A83486" w:rsidRPr="00A83486" w:rsidRDefault="003C2692" w:rsidP="003C2692">
      <w:pPr>
        <w:pStyle w:val="BodyTextIndent2"/>
        <w:widowControl w:val="0"/>
        <w:spacing w:after="240" w:line="240" w:lineRule="auto"/>
        <w:ind w:left="0"/>
        <w:jc w:val="both"/>
        <w:rPr>
          <w:rFonts w:ascii="Aptos Narrow" w:hAnsi="Aptos Narrow"/>
          <w:sz w:val="22"/>
          <w:szCs w:val="22"/>
          <w:lang w:val="en-ID"/>
        </w:rPr>
      </w:pPr>
      <w:r w:rsidRPr="003C2692">
        <w:rPr>
          <w:rFonts w:ascii="Aptos Narrow" w:hAnsi="Aptos Narrow"/>
          <w:sz w:val="22"/>
          <w:szCs w:val="22"/>
          <w:lang w:val="en-ID"/>
        </w:rPr>
        <w:t>The study contributes an integrated, evidence-based perspective and proposes a clear research roadmap to guide future investigations. Practically, designers and printing practitioners are recommended to select lamination strategically, considering communication objectives, audience profile, and environmental conditions. Future research should prioritize objective measurement methods and sustainable material innovation to advance the field of visual communication finishing</w:t>
      </w:r>
      <w:r w:rsidR="00A83486" w:rsidRPr="00A83486">
        <w:rPr>
          <w:rFonts w:ascii="Aptos Narrow" w:hAnsi="Aptos Narrow"/>
          <w:sz w:val="22"/>
          <w:szCs w:val="22"/>
          <w:lang w:val="en-ID"/>
        </w:rPr>
        <w:t>.</w:t>
      </w:r>
    </w:p>
    <w:p w14:paraId="5311A9AF" w14:textId="173CC7BF" w:rsidR="00C66AA2" w:rsidRPr="00C66AA2" w:rsidRDefault="00991317" w:rsidP="00C66AA2">
      <w:pPr>
        <w:pStyle w:val="BodyTextIndent2"/>
        <w:widowControl w:val="0"/>
        <w:spacing w:after="240" w:line="240" w:lineRule="auto"/>
        <w:ind w:left="0"/>
        <w:jc w:val="both"/>
        <w:rPr>
          <w:rFonts w:ascii="Aptos Narrow" w:hAnsi="Aptos Narrow"/>
          <w:b/>
          <w:bCs/>
          <w:sz w:val="22"/>
          <w:szCs w:val="22"/>
        </w:rPr>
      </w:pPr>
      <w:r w:rsidRPr="00C66AA2">
        <w:rPr>
          <w:rFonts w:ascii="Aptos Narrow" w:hAnsi="Aptos Narrow"/>
          <w:b/>
          <w:bCs/>
          <w:sz w:val="22"/>
          <w:szCs w:val="22"/>
        </w:rPr>
        <w:t>References</w:t>
      </w:r>
    </w:p>
    <w:p w14:paraId="2A22D890" w14:textId="01D52EEA"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 </w:t>
      </w:r>
      <w:r>
        <w:rPr>
          <w:rFonts w:ascii="Aptos Narrow" w:hAnsi="Aptos Narrow"/>
          <w:sz w:val="22"/>
          <w:szCs w:val="22"/>
          <w:lang w:val="en-ID"/>
        </w:rPr>
        <w:tab/>
      </w:r>
      <w:r w:rsidRPr="005E3C64">
        <w:rPr>
          <w:rFonts w:ascii="Aptos Narrow" w:hAnsi="Aptos Narrow"/>
          <w:sz w:val="22"/>
          <w:szCs w:val="22"/>
          <w:lang w:val="en-ID"/>
        </w:rPr>
        <w:t xml:space="preserve">P. M. Lester, </w:t>
      </w:r>
      <w:r w:rsidRPr="005E3C64">
        <w:rPr>
          <w:rFonts w:ascii="Aptos Narrow" w:hAnsi="Aptos Narrow"/>
          <w:i/>
          <w:iCs/>
          <w:sz w:val="22"/>
          <w:szCs w:val="22"/>
          <w:lang w:val="en-ID"/>
        </w:rPr>
        <w:t>Visual Communication: Images with Messages</w:t>
      </w:r>
      <w:r w:rsidRPr="005E3C64">
        <w:rPr>
          <w:rFonts w:ascii="Aptos Narrow" w:hAnsi="Aptos Narrow"/>
          <w:sz w:val="22"/>
          <w:szCs w:val="22"/>
          <w:lang w:val="en-ID"/>
        </w:rPr>
        <w:t>, 7th ed. Boston, MA, USA: Cengage Learning, 2018.</w:t>
      </w:r>
    </w:p>
    <w:p w14:paraId="15DAE46E" w14:textId="6A756F3E"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 </w:t>
      </w:r>
      <w:r>
        <w:rPr>
          <w:rFonts w:ascii="Aptos Narrow" w:hAnsi="Aptos Narrow"/>
          <w:sz w:val="22"/>
          <w:szCs w:val="22"/>
          <w:lang w:val="en-ID"/>
        </w:rPr>
        <w:tab/>
      </w:r>
      <w:r w:rsidRPr="005E3C64">
        <w:rPr>
          <w:rFonts w:ascii="Aptos Narrow" w:hAnsi="Aptos Narrow"/>
          <w:sz w:val="22"/>
          <w:szCs w:val="22"/>
          <w:lang w:val="en-ID"/>
        </w:rPr>
        <w:t xml:space="preserve">S. Kumar and P. Kaur, “Evolution and effectiveness of poster as a communication tool,” </w:t>
      </w:r>
      <w:r w:rsidRPr="005E3C64">
        <w:rPr>
          <w:rFonts w:ascii="Aptos Narrow" w:hAnsi="Aptos Narrow"/>
          <w:i/>
          <w:iCs/>
          <w:sz w:val="22"/>
          <w:szCs w:val="22"/>
          <w:lang w:val="en-ID"/>
        </w:rPr>
        <w:t>J. Media Commun. Stud.</w:t>
      </w:r>
      <w:r w:rsidRPr="005E3C64">
        <w:rPr>
          <w:rFonts w:ascii="Aptos Narrow" w:hAnsi="Aptos Narrow"/>
          <w:sz w:val="22"/>
          <w:szCs w:val="22"/>
          <w:lang w:val="en-ID"/>
        </w:rPr>
        <w:t>, vol. 12, no. 1, pp. 1–9, 2020.</w:t>
      </w:r>
    </w:p>
    <w:p w14:paraId="097A1AD1" w14:textId="36398C1F"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[3] </w:t>
      </w:r>
      <w:r>
        <w:rPr>
          <w:rFonts w:ascii="Aptos Narrow" w:hAnsi="Aptos Narrow"/>
          <w:sz w:val="22"/>
          <w:szCs w:val="22"/>
          <w:lang w:val="en-ID"/>
        </w:rPr>
        <w:tab/>
      </w:r>
      <w:r w:rsidRPr="005E3C64">
        <w:rPr>
          <w:rFonts w:ascii="Aptos Narrow" w:hAnsi="Aptos Narrow"/>
          <w:sz w:val="22"/>
          <w:szCs w:val="22"/>
          <w:lang w:val="en-ID"/>
        </w:rPr>
        <w:t xml:space="preserve">B. Munari, </w:t>
      </w:r>
      <w:r w:rsidRPr="005E3C64">
        <w:rPr>
          <w:rFonts w:ascii="Aptos Narrow" w:hAnsi="Aptos Narrow"/>
          <w:i/>
          <w:iCs/>
          <w:sz w:val="22"/>
          <w:szCs w:val="22"/>
          <w:lang w:val="en-ID"/>
        </w:rPr>
        <w:t>Design as Art</w:t>
      </w:r>
      <w:r w:rsidRPr="005E3C64">
        <w:rPr>
          <w:rFonts w:ascii="Aptos Narrow" w:hAnsi="Aptos Narrow"/>
          <w:sz w:val="22"/>
          <w:szCs w:val="22"/>
          <w:lang w:val="en-ID"/>
        </w:rPr>
        <w:t>. London, UK: Penguin Classics, 2021.</w:t>
      </w:r>
    </w:p>
    <w:p w14:paraId="2C638903" w14:textId="58C14FA3"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[4] </w:t>
      </w:r>
      <w:r>
        <w:rPr>
          <w:rFonts w:ascii="Aptos Narrow" w:hAnsi="Aptos Narrow"/>
          <w:sz w:val="22"/>
          <w:szCs w:val="22"/>
          <w:lang w:val="en-ID"/>
        </w:rPr>
        <w:tab/>
      </w:r>
      <w:r w:rsidRPr="005E3C64">
        <w:rPr>
          <w:rFonts w:ascii="Aptos Narrow" w:hAnsi="Aptos Narrow"/>
          <w:sz w:val="22"/>
          <w:szCs w:val="22"/>
          <w:lang w:val="en-ID"/>
        </w:rPr>
        <w:t xml:space="preserve">B. Schmitt, </w:t>
      </w:r>
      <w:r w:rsidRPr="005E3C64">
        <w:rPr>
          <w:rFonts w:ascii="Aptos Narrow" w:hAnsi="Aptos Narrow"/>
          <w:i/>
          <w:iCs/>
          <w:sz w:val="22"/>
          <w:szCs w:val="22"/>
          <w:lang w:val="en-ID"/>
        </w:rPr>
        <w:t>The Essentials of Materials Science for Engineers</w:t>
      </w:r>
      <w:r w:rsidRPr="005E3C64">
        <w:rPr>
          <w:rFonts w:ascii="Aptos Narrow" w:hAnsi="Aptos Narrow"/>
          <w:sz w:val="22"/>
          <w:szCs w:val="22"/>
          <w:lang w:val="en-ID"/>
        </w:rPr>
        <w:t>. Hoboken, NJ, USA: Wiley, 2019.</w:t>
      </w:r>
    </w:p>
    <w:p w14:paraId="018BFDB4" w14:textId="0B18F9E8"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[5] </w:t>
      </w:r>
      <w:r>
        <w:rPr>
          <w:rFonts w:ascii="Aptos Narrow" w:hAnsi="Aptos Narrow"/>
          <w:sz w:val="22"/>
          <w:szCs w:val="22"/>
          <w:lang w:val="en-ID"/>
        </w:rPr>
        <w:tab/>
      </w:r>
      <w:r w:rsidRPr="005E3C64">
        <w:rPr>
          <w:rFonts w:ascii="Aptos Narrow" w:hAnsi="Aptos Narrow"/>
          <w:sz w:val="22"/>
          <w:szCs w:val="22"/>
          <w:lang w:val="en-ID"/>
        </w:rPr>
        <w:t xml:space="preserve">Q. Wang and X. Li, “A review of polymer films used in print lamination,” </w:t>
      </w:r>
      <w:r w:rsidRPr="005E3C64">
        <w:rPr>
          <w:rFonts w:ascii="Aptos Narrow" w:hAnsi="Aptos Narrow"/>
          <w:i/>
          <w:iCs/>
          <w:sz w:val="22"/>
          <w:szCs w:val="22"/>
          <w:lang w:val="en-ID"/>
        </w:rPr>
        <w:t>Prog. Org. Coatings</w:t>
      </w:r>
      <w:r w:rsidRPr="005E3C64">
        <w:rPr>
          <w:rFonts w:ascii="Aptos Narrow" w:hAnsi="Aptos Narrow"/>
          <w:sz w:val="22"/>
          <w:szCs w:val="22"/>
          <w:lang w:val="en-ID"/>
        </w:rPr>
        <w:t>, vol. 158, 2022.</w:t>
      </w:r>
    </w:p>
    <w:p w14:paraId="72908C0C" w14:textId="5837FD04"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[6] </w:t>
      </w:r>
      <w:r>
        <w:rPr>
          <w:rFonts w:ascii="Aptos Narrow" w:hAnsi="Aptos Narrow"/>
          <w:sz w:val="22"/>
          <w:szCs w:val="22"/>
          <w:lang w:val="en-ID"/>
        </w:rPr>
        <w:tab/>
      </w:r>
      <w:r w:rsidRPr="005E3C64">
        <w:rPr>
          <w:rFonts w:ascii="Aptos Narrow" w:hAnsi="Aptos Narrow"/>
          <w:sz w:val="22"/>
          <w:szCs w:val="22"/>
          <w:lang w:val="en-ID"/>
        </w:rPr>
        <w:t xml:space="preserve">H. Schmidt, “The physics of light scattering from matte surfaces,” </w:t>
      </w:r>
      <w:r w:rsidRPr="005E3C64">
        <w:rPr>
          <w:rFonts w:ascii="Aptos Narrow" w:hAnsi="Aptos Narrow"/>
          <w:i/>
          <w:iCs/>
          <w:sz w:val="22"/>
          <w:szCs w:val="22"/>
          <w:lang w:val="en-ID"/>
        </w:rPr>
        <w:t>Opt. Lett.</w:t>
      </w:r>
      <w:r w:rsidRPr="005E3C64">
        <w:rPr>
          <w:rFonts w:ascii="Aptos Narrow" w:hAnsi="Aptos Narrow"/>
          <w:sz w:val="22"/>
          <w:szCs w:val="22"/>
          <w:lang w:val="en-ID"/>
        </w:rPr>
        <w:t>, vol. 42, no. 19, pp. 3824–3827, 2017.</w:t>
      </w:r>
    </w:p>
    <w:p w14:paraId="2E59A844" w14:textId="76F26415"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[7] </w:t>
      </w:r>
      <w:r>
        <w:rPr>
          <w:rFonts w:ascii="Aptos Narrow" w:hAnsi="Aptos Narrow"/>
          <w:sz w:val="22"/>
          <w:szCs w:val="22"/>
          <w:lang w:val="en-ID"/>
        </w:rPr>
        <w:tab/>
      </w:r>
      <w:r w:rsidRPr="005E3C64">
        <w:rPr>
          <w:rFonts w:ascii="Aptos Narrow" w:hAnsi="Aptos Narrow"/>
          <w:sz w:val="22"/>
          <w:szCs w:val="22"/>
          <w:lang w:val="en-ID"/>
        </w:rPr>
        <w:t xml:space="preserve">L. Chen, Y. Wang, and H. Zhang, “Quantitative analysis of specular reflection on glossy printed media,” </w:t>
      </w:r>
      <w:r w:rsidRPr="005E3C64">
        <w:rPr>
          <w:rFonts w:ascii="Aptos Narrow" w:hAnsi="Aptos Narrow"/>
          <w:i/>
          <w:iCs/>
          <w:sz w:val="22"/>
          <w:szCs w:val="22"/>
          <w:lang w:val="en-ID"/>
        </w:rPr>
        <w:t>Appl. Opt.</w:t>
      </w:r>
      <w:r w:rsidRPr="005E3C64">
        <w:rPr>
          <w:rFonts w:ascii="Aptos Narrow" w:hAnsi="Aptos Narrow"/>
          <w:sz w:val="22"/>
          <w:szCs w:val="22"/>
          <w:lang w:val="en-ID"/>
        </w:rPr>
        <w:t>, vol. 59, no. 17, pp. 5212–5220, 2020.</w:t>
      </w:r>
    </w:p>
    <w:p w14:paraId="4098FA1E" w14:textId="4BF66D78"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[8] </w:t>
      </w:r>
      <w:r>
        <w:rPr>
          <w:rFonts w:ascii="Aptos Narrow" w:hAnsi="Aptos Narrow"/>
          <w:sz w:val="22"/>
          <w:szCs w:val="22"/>
          <w:lang w:val="en-ID"/>
        </w:rPr>
        <w:tab/>
      </w:r>
      <w:r w:rsidRPr="005E3C64">
        <w:rPr>
          <w:rFonts w:ascii="Aptos Narrow" w:hAnsi="Aptos Narrow"/>
          <w:sz w:val="22"/>
          <w:szCs w:val="22"/>
          <w:lang w:val="en-ID"/>
        </w:rPr>
        <w:t xml:space="preserve">C. Brown and M. Davis, “The impact of paper coating on readability and user preference,” </w:t>
      </w:r>
      <w:r w:rsidRPr="005E3C64">
        <w:rPr>
          <w:rFonts w:ascii="Aptos Narrow" w:hAnsi="Aptos Narrow"/>
          <w:i/>
          <w:iCs/>
          <w:sz w:val="22"/>
          <w:szCs w:val="22"/>
          <w:lang w:val="en-ID"/>
        </w:rPr>
        <w:t>Tech. Commun. Q.</w:t>
      </w:r>
      <w:r w:rsidRPr="005E3C64">
        <w:rPr>
          <w:rFonts w:ascii="Aptos Narrow" w:hAnsi="Aptos Narrow"/>
          <w:sz w:val="22"/>
          <w:szCs w:val="22"/>
          <w:lang w:val="en-ID"/>
        </w:rPr>
        <w:t>, vol. 26, no. 4, pp. 345–358, 2017.</w:t>
      </w:r>
    </w:p>
    <w:p w14:paraId="47C01A54" w14:textId="47D2678A"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[9] </w:t>
      </w:r>
      <w:r>
        <w:rPr>
          <w:rFonts w:ascii="Aptos Narrow" w:hAnsi="Aptos Narrow"/>
          <w:sz w:val="22"/>
          <w:szCs w:val="22"/>
          <w:lang w:val="en-ID"/>
        </w:rPr>
        <w:tab/>
      </w:r>
      <w:r w:rsidRPr="005E3C64">
        <w:rPr>
          <w:rFonts w:ascii="Aptos Narrow" w:hAnsi="Aptos Narrow"/>
          <w:sz w:val="22"/>
          <w:szCs w:val="22"/>
          <w:lang w:val="en-ID"/>
        </w:rPr>
        <w:t xml:space="preserve">P. Nelson and K. Carter, “Credibility cues in academic conference posters,” </w:t>
      </w:r>
      <w:r w:rsidRPr="005E3C64">
        <w:rPr>
          <w:rFonts w:ascii="Aptos Narrow" w:hAnsi="Aptos Narrow"/>
          <w:i/>
          <w:iCs/>
          <w:sz w:val="22"/>
          <w:szCs w:val="22"/>
          <w:lang w:val="en-ID"/>
        </w:rPr>
        <w:t>J. Scholarly Publ.</w:t>
      </w:r>
      <w:r w:rsidRPr="005E3C64">
        <w:rPr>
          <w:rFonts w:ascii="Aptos Narrow" w:hAnsi="Aptos Narrow"/>
          <w:sz w:val="22"/>
          <w:szCs w:val="22"/>
          <w:lang w:val="en-ID"/>
        </w:rPr>
        <w:t>, vol. 52, no. 3, pp. 215–230, 2021.</w:t>
      </w:r>
    </w:p>
    <w:p w14:paraId="2FBEE2A8" w14:textId="6DDAF5E4"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[10] </w:t>
      </w:r>
      <w:r>
        <w:rPr>
          <w:rFonts w:ascii="Aptos Narrow" w:hAnsi="Aptos Narrow"/>
          <w:sz w:val="22"/>
          <w:szCs w:val="22"/>
          <w:lang w:val="en-ID"/>
        </w:rPr>
        <w:tab/>
      </w:r>
      <w:r w:rsidRPr="005E3C64">
        <w:rPr>
          <w:rFonts w:ascii="Aptos Narrow" w:hAnsi="Aptos Narrow"/>
          <w:sz w:val="22"/>
          <w:szCs w:val="22"/>
          <w:lang w:val="en-ID"/>
        </w:rPr>
        <w:t xml:space="preserve">G. Taylor, “Readability of printed text under varying lighting conditions,” </w:t>
      </w:r>
      <w:r w:rsidRPr="005E3C64">
        <w:rPr>
          <w:rFonts w:ascii="Aptos Narrow" w:hAnsi="Aptos Narrow"/>
          <w:i/>
          <w:iCs/>
          <w:sz w:val="22"/>
          <w:szCs w:val="22"/>
          <w:lang w:val="en-ID"/>
        </w:rPr>
        <w:t>Vision Res.</w:t>
      </w:r>
      <w:r w:rsidRPr="005E3C64">
        <w:rPr>
          <w:rFonts w:ascii="Aptos Narrow" w:hAnsi="Aptos Narrow"/>
          <w:sz w:val="22"/>
          <w:szCs w:val="22"/>
          <w:lang w:val="en-ID"/>
        </w:rPr>
        <w:t>, vol. 128, pp. 1–9, 2016.</w:t>
      </w:r>
    </w:p>
    <w:p w14:paraId="490A0E37" w14:textId="04182717"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[11] </w:t>
      </w:r>
      <w:r>
        <w:rPr>
          <w:rFonts w:ascii="Aptos Narrow" w:hAnsi="Aptos Narrow"/>
          <w:sz w:val="22"/>
          <w:szCs w:val="22"/>
          <w:lang w:val="en-ID"/>
        </w:rPr>
        <w:tab/>
      </w:r>
      <w:r w:rsidRPr="005E3C64">
        <w:rPr>
          <w:rFonts w:ascii="Aptos Narrow" w:hAnsi="Aptos Narrow"/>
          <w:sz w:val="22"/>
          <w:szCs w:val="22"/>
          <w:lang w:val="en-ID"/>
        </w:rPr>
        <w:t xml:space="preserve">S. Lee and J. Park, “Visual fatigue and glare,” </w:t>
      </w:r>
      <w:r w:rsidRPr="005E3C64">
        <w:rPr>
          <w:rFonts w:ascii="Aptos Narrow" w:hAnsi="Aptos Narrow"/>
          <w:i/>
          <w:iCs/>
          <w:sz w:val="22"/>
          <w:szCs w:val="22"/>
          <w:lang w:val="en-ID"/>
        </w:rPr>
        <w:t>Ergonomics</w:t>
      </w:r>
      <w:r w:rsidRPr="005E3C64">
        <w:rPr>
          <w:rFonts w:ascii="Aptos Narrow" w:hAnsi="Aptos Narrow"/>
          <w:sz w:val="22"/>
          <w:szCs w:val="22"/>
          <w:lang w:val="en-ID"/>
        </w:rPr>
        <w:t>, vol. 64, no. 8, pp. 1023–1035, 2021.</w:t>
      </w:r>
    </w:p>
    <w:p w14:paraId="21D01CE3" w14:textId="79249A3D"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[12]</w:t>
      </w:r>
      <w:r>
        <w:rPr>
          <w:rFonts w:ascii="Aptos Narrow" w:hAnsi="Aptos Narrow"/>
          <w:sz w:val="22"/>
          <w:szCs w:val="22"/>
          <w:lang w:val="en-ID"/>
        </w:rPr>
        <w:tab/>
      </w:r>
      <w:r w:rsidRPr="005E3C64">
        <w:rPr>
          <w:rFonts w:ascii="Aptos Narrow" w:hAnsi="Aptos Narrow"/>
          <w:sz w:val="22"/>
          <w:szCs w:val="22"/>
          <w:lang w:val="en-ID"/>
        </w:rPr>
        <w:t xml:space="preserve">A. Bolderston, “Writing an effective literature review,” </w:t>
      </w:r>
      <w:r w:rsidRPr="005E3C64">
        <w:rPr>
          <w:rFonts w:ascii="Aptos Narrow" w:hAnsi="Aptos Narrow"/>
          <w:i/>
          <w:iCs/>
          <w:sz w:val="22"/>
          <w:szCs w:val="22"/>
          <w:lang w:val="en-ID"/>
        </w:rPr>
        <w:t>J. Med. Imaging Radiat. Sci.</w:t>
      </w:r>
      <w:r w:rsidRPr="005E3C64">
        <w:rPr>
          <w:rFonts w:ascii="Aptos Narrow" w:hAnsi="Aptos Narrow"/>
          <w:sz w:val="22"/>
          <w:szCs w:val="22"/>
          <w:lang w:val="en-ID"/>
        </w:rPr>
        <w:t>, vol. 39, no. 2, pp. 86–92, 2008.</w:t>
      </w:r>
    </w:p>
    <w:p w14:paraId="47F10030" w14:textId="0C3E1445"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[13] </w:t>
      </w:r>
      <w:r>
        <w:rPr>
          <w:rFonts w:ascii="Aptos Narrow" w:hAnsi="Aptos Narrow"/>
          <w:sz w:val="22"/>
          <w:szCs w:val="22"/>
          <w:lang w:val="en-ID"/>
        </w:rPr>
        <w:tab/>
      </w:r>
      <w:r w:rsidRPr="005E3C64">
        <w:rPr>
          <w:rFonts w:ascii="Aptos Narrow" w:hAnsi="Aptos Narrow"/>
          <w:sz w:val="22"/>
          <w:szCs w:val="22"/>
          <w:lang w:val="en-ID"/>
        </w:rPr>
        <w:t xml:space="preserve">C. L. Winchester and M. Salji, “Writing a literature review,” </w:t>
      </w:r>
      <w:r w:rsidRPr="005E3C64">
        <w:rPr>
          <w:rFonts w:ascii="Aptos Narrow" w:hAnsi="Aptos Narrow"/>
          <w:i/>
          <w:iCs/>
          <w:sz w:val="22"/>
          <w:szCs w:val="22"/>
          <w:lang w:val="en-ID"/>
        </w:rPr>
        <w:t>J. Clin. Urol.</w:t>
      </w:r>
      <w:r w:rsidRPr="005E3C64">
        <w:rPr>
          <w:rFonts w:ascii="Aptos Narrow" w:hAnsi="Aptos Narrow"/>
          <w:sz w:val="22"/>
          <w:szCs w:val="22"/>
          <w:lang w:val="en-ID"/>
        </w:rPr>
        <w:t>, vol. 9, no. 5, pp. 308–312, 2016.</w:t>
      </w:r>
    </w:p>
    <w:p w14:paraId="03A11579" w14:textId="449C4327"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[14] </w:t>
      </w:r>
      <w:r>
        <w:rPr>
          <w:rFonts w:ascii="Aptos Narrow" w:hAnsi="Aptos Narrow"/>
          <w:sz w:val="22"/>
          <w:szCs w:val="22"/>
          <w:lang w:val="en-ID"/>
        </w:rPr>
        <w:tab/>
      </w:r>
      <w:r w:rsidRPr="005E3C64">
        <w:rPr>
          <w:rFonts w:ascii="Aptos Narrow" w:hAnsi="Aptos Narrow"/>
          <w:sz w:val="22"/>
          <w:szCs w:val="22"/>
          <w:lang w:val="en-ID"/>
        </w:rPr>
        <w:t xml:space="preserve">T. Huang and J. Liu, “The effect of gloss level on perceived color saturation,” </w:t>
      </w:r>
      <w:r w:rsidRPr="005E3C64">
        <w:rPr>
          <w:rFonts w:ascii="Aptos Narrow" w:hAnsi="Aptos Narrow"/>
          <w:i/>
          <w:iCs/>
          <w:sz w:val="22"/>
          <w:szCs w:val="22"/>
          <w:lang w:val="en-ID"/>
        </w:rPr>
        <w:t>Color Res. Appl.</w:t>
      </w:r>
      <w:r w:rsidRPr="005E3C64">
        <w:rPr>
          <w:rFonts w:ascii="Aptos Narrow" w:hAnsi="Aptos Narrow"/>
          <w:sz w:val="22"/>
          <w:szCs w:val="22"/>
          <w:lang w:val="en-ID"/>
        </w:rPr>
        <w:t>, vol. 44, no. 5, pp. 789–797, 2019.</w:t>
      </w:r>
    </w:p>
    <w:p w14:paraId="55C162E0" w14:textId="39C90FD3"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[15] </w:t>
      </w:r>
      <w:r>
        <w:rPr>
          <w:rFonts w:ascii="Aptos Narrow" w:hAnsi="Aptos Narrow"/>
          <w:sz w:val="22"/>
          <w:szCs w:val="22"/>
          <w:lang w:val="en-ID"/>
        </w:rPr>
        <w:tab/>
      </w:r>
      <w:r w:rsidRPr="005E3C64">
        <w:rPr>
          <w:rFonts w:ascii="Aptos Narrow" w:hAnsi="Aptos Narrow"/>
          <w:sz w:val="22"/>
          <w:szCs w:val="22"/>
          <w:lang w:val="en-ID"/>
        </w:rPr>
        <w:t xml:space="preserve">R. Martinez and E. Fernandez, “User perception of color vibrancy on print substrates,” </w:t>
      </w:r>
      <w:r w:rsidRPr="005E3C64">
        <w:rPr>
          <w:rFonts w:ascii="Aptos Narrow" w:hAnsi="Aptos Narrow"/>
          <w:i/>
          <w:iCs/>
          <w:sz w:val="22"/>
          <w:szCs w:val="22"/>
          <w:lang w:val="en-ID"/>
        </w:rPr>
        <w:t>J. Print Media Technol.</w:t>
      </w:r>
      <w:r w:rsidRPr="005E3C64">
        <w:rPr>
          <w:rFonts w:ascii="Aptos Narrow" w:hAnsi="Aptos Narrow"/>
          <w:sz w:val="22"/>
          <w:szCs w:val="22"/>
          <w:lang w:val="en-ID"/>
        </w:rPr>
        <w:t>, vol. 31, no. 4, pp. 301–315, 2018.</w:t>
      </w:r>
    </w:p>
    <w:p w14:paraId="76FB13BF" w14:textId="7170F7A1"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[16] </w:t>
      </w:r>
      <w:r>
        <w:rPr>
          <w:rFonts w:ascii="Aptos Narrow" w:hAnsi="Aptos Narrow"/>
          <w:sz w:val="22"/>
          <w:szCs w:val="22"/>
          <w:lang w:val="en-ID"/>
        </w:rPr>
        <w:tab/>
      </w:r>
      <w:r w:rsidRPr="005E3C64">
        <w:rPr>
          <w:rFonts w:ascii="Aptos Narrow" w:hAnsi="Aptos Narrow"/>
          <w:sz w:val="22"/>
          <w:szCs w:val="22"/>
          <w:lang w:val="en-ID"/>
        </w:rPr>
        <w:t xml:space="preserve">S. Garcia and M. Lopez, “Color accuracy across different print finishing,” </w:t>
      </w:r>
      <w:r w:rsidRPr="005E3C64">
        <w:rPr>
          <w:rFonts w:ascii="Aptos Narrow" w:hAnsi="Aptos Narrow"/>
          <w:i/>
          <w:iCs/>
          <w:sz w:val="22"/>
          <w:szCs w:val="22"/>
          <w:lang w:val="en-ID"/>
        </w:rPr>
        <w:t>J. Imaging Sci.</w:t>
      </w:r>
      <w:r w:rsidRPr="005E3C64">
        <w:rPr>
          <w:rFonts w:ascii="Aptos Narrow" w:hAnsi="Aptos Narrow"/>
          <w:sz w:val="22"/>
          <w:szCs w:val="22"/>
          <w:lang w:val="en-ID"/>
        </w:rPr>
        <w:t>, vol. 66, no. 1, pp. 45–58, 2022.</w:t>
      </w:r>
    </w:p>
    <w:p w14:paraId="19318791" w14:textId="15D8BD7F"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[17] </w:t>
      </w:r>
      <w:r>
        <w:rPr>
          <w:rFonts w:ascii="Aptos Narrow" w:hAnsi="Aptos Narrow"/>
          <w:sz w:val="22"/>
          <w:szCs w:val="22"/>
          <w:lang w:val="en-ID"/>
        </w:rPr>
        <w:tab/>
      </w:r>
      <w:r w:rsidRPr="005E3C64">
        <w:rPr>
          <w:rFonts w:ascii="Aptos Narrow" w:hAnsi="Aptos Narrow"/>
          <w:sz w:val="22"/>
          <w:szCs w:val="22"/>
          <w:lang w:val="en-ID"/>
        </w:rPr>
        <w:t xml:space="preserve">J. Roberts and F. Turner, “Shine and sell: Psychological effects of gloss,” </w:t>
      </w:r>
      <w:r w:rsidRPr="005E3C64">
        <w:rPr>
          <w:rFonts w:ascii="Aptos Narrow" w:hAnsi="Aptos Narrow"/>
          <w:i/>
          <w:iCs/>
          <w:sz w:val="22"/>
          <w:szCs w:val="22"/>
          <w:lang w:val="en-ID"/>
        </w:rPr>
        <w:t>Psychol. Mark.</w:t>
      </w:r>
      <w:r w:rsidRPr="005E3C64">
        <w:rPr>
          <w:rFonts w:ascii="Aptos Narrow" w:hAnsi="Aptos Narrow"/>
          <w:sz w:val="22"/>
          <w:szCs w:val="22"/>
          <w:lang w:val="en-ID"/>
        </w:rPr>
        <w:t>, vol. 36, no. 11, pp. 1045–1056, 2019.</w:t>
      </w:r>
    </w:p>
    <w:p w14:paraId="1C2A7ED9" w14:textId="36EA7B18"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[18] </w:t>
      </w:r>
      <w:r>
        <w:rPr>
          <w:rFonts w:ascii="Aptos Narrow" w:hAnsi="Aptos Narrow"/>
          <w:sz w:val="22"/>
          <w:szCs w:val="22"/>
          <w:lang w:val="en-ID"/>
        </w:rPr>
        <w:tab/>
      </w:r>
      <w:r w:rsidRPr="005E3C64">
        <w:rPr>
          <w:rFonts w:ascii="Aptos Narrow" w:hAnsi="Aptos Narrow"/>
          <w:sz w:val="22"/>
          <w:szCs w:val="22"/>
          <w:lang w:val="en-ID"/>
        </w:rPr>
        <w:t xml:space="preserve">L. Thompson, “Outdoor advertising: Material considerations,” </w:t>
      </w:r>
      <w:r w:rsidRPr="005E3C64">
        <w:rPr>
          <w:rFonts w:ascii="Aptos Narrow" w:hAnsi="Aptos Narrow"/>
          <w:i/>
          <w:iCs/>
          <w:sz w:val="22"/>
          <w:szCs w:val="22"/>
          <w:lang w:val="en-ID"/>
        </w:rPr>
        <w:t>J. Outdoor Advert. Res.</w:t>
      </w:r>
      <w:r w:rsidRPr="005E3C64">
        <w:rPr>
          <w:rFonts w:ascii="Aptos Narrow" w:hAnsi="Aptos Narrow"/>
          <w:sz w:val="22"/>
          <w:szCs w:val="22"/>
          <w:lang w:val="en-ID"/>
        </w:rPr>
        <w:t>, vol. 7, no. 2, pp. 55–68, 2018.</w:t>
      </w:r>
    </w:p>
    <w:p w14:paraId="25511503" w14:textId="5C8105E8"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[19] </w:t>
      </w:r>
      <w:r>
        <w:rPr>
          <w:rFonts w:ascii="Aptos Narrow" w:hAnsi="Aptos Narrow"/>
          <w:sz w:val="22"/>
          <w:szCs w:val="22"/>
          <w:lang w:val="en-ID"/>
        </w:rPr>
        <w:tab/>
      </w:r>
      <w:r w:rsidRPr="005E3C64">
        <w:rPr>
          <w:rFonts w:ascii="Aptos Narrow" w:hAnsi="Aptos Narrow"/>
          <w:sz w:val="22"/>
          <w:szCs w:val="22"/>
          <w:lang w:val="en-ID"/>
        </w:rPr>
        <w:t xml:space="preserve">J. Williams, “The aesthetics of subtlety: Matte finishes in branding,” </w:t>
      </w:r>
      <w:r w:rsidRPr="005E3C64">
        <w:rPr>
          <w:rFonts w:ascii="Aptos Narrow" w:hAnsi="Aptos Narrow"/>
          <w:i/>
          <w:iCs/>
          <w:sz w:val="22"/>
          <w:szCs w:val="22"/>
          <w:lang w:val="en-ID"/>
        </w:rPr>
        <w:t>Brand Manag. Rev.</w:t>
      </w:r>
      <w:r w:rsidRPr="005E3C64">
        <w:rPr>
          <w:rFonts w:ascii="Aptos Narrow" w:hAnsi="Aptos Narrow"/>
          <w:sz w:val="22"/>
          <w:szCs w:val="22"/>
          <w:lang w:val="en-ID"/>
        </w:rPr>
        <w:t>, vol. 28, no. 1, pp. 77–92, 2021.</w:t>
      </w:r>
    </w:p>
    <w:p w14:paraId="329FE730" w14:textId="5CCC8C57"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[20] </w:t>
      </w:r>
      <w:r>
        <w:rPr>
          <w:rFonts w:ascii="Aptos Narrow" w:hAnsi="Aptos Narrow"/>
          <w:sz w:val="22"/>
          <w:szCs w:val="22"/>
          <w:lang w:val="en-ID"/>
        </w:rPr>
        <w:tab/>
      </w:r>
      <w:r w:rsidRPr="005E3C64">
        <w:rPr>
          <w:rFonts w:ascii="Aptos Narrow" w:hAnsi="Aptos Narrow"/>
          <w:sz w:val="22"/>
          <w:szCs w:val="22"/>
          <w:lang w:val="en-ID"/>
        </w:rPr>
        <w:t xml:space="preserve">D. Miller, “Durability and maintenance of laminated printed materials,” </w:t>
      </w:r>
      <w:r w:rsidRPr="005E3C64">
        <w:rPr>
          <w:rFonts w:ascii="Aptos Narrow" w:hAnsi="Aptos Narrow"/>
          <w:i/>
          <w:iCs/>
          <w:sz w:val="22"/>
          <w:szCs w:val="22"/>
          <w:lang w:val="en-ID"/>
        </w:rPr>
        <w:t>Print. Technol. J.</w:t>
      </w:r>
      <w:r w:rsidRPr="005E3C64">
        <w:rPr>
          <w:rFonts w:ascii="Aptos Narrow" w:hAnsi="Aptos Narrow"/>
          <w:sz w:val="22"/>
          <w:szCs w:val="22"/>
          <w:lang w:val="en-ID"/>
        </w:rPr>
        <w:t>, vol. 9, no. 2, pp. 88–95, 2017.</w:t>
      </w:r>
    </w:p>
    <w:p w14:paraId="3B74E0C6" w14:textId="2E30D77F"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lastRenderedPageBreak/>
        <w:t xml:space="preserve">[21] </w:t>
      </w:r>
      <w:r>
        <w:rPr>
          <w:rFonts w:ascii="Aptos Narrow" w:hAnsi="Aptos Narrow"/>
          <w:sz w:val="22"/>
          <w:szCs w:val="22"/>
          <w:lang w:val="en-ID"/>
        </w:rPr>
        <w:tab/>
      </w:r>
      <w:r w:rsidRPr="005E3C64">
        <w:rPr>
          <w:rFonts w:ascii="Aptos Narrow" w:hAnsi="Aptos Narrow"/>
          <w:sz w:val="22"/>
          <w:szCs w:val="22"/>
          <w:lang w:val="en-ID"/>
        </w:rPr>
        <w:t xml:space="preserve">Y. Zhang and C. Wu, “Scratch resistance of coated papers,” </w:t>
      </w:r>
      <w:r w:rsidRPr="005E3C64">
        <w:rPr>
          <w:rFonts w:ascii="Aptos Narrow" w:hAnsi="Aptos Narrow"/>
          <w:i/>
          <w:iCs/>
          <w:sz w:val="22"/>
          <w:szCs w:val="22"/>
          <w:lang w:val="en-ID"/>
        </w:rPr>
        <w:t>Surf. Coatings Technol.</w:t>
      </w:r>
      <w:r w:rsidRPr="005E3C64">
        <w:rPr>
          <w:rFonts w:ascii="Aptos Narrow" w:hAnsi="Aptos Narrow"/>
          <w:sz w:val="22"/>
          <w:szCs w:val="22"/>
          <w:lang w:val="en-ID"/>
        </w:rPr>
        <w:t>, vol. 395, 2020.</w:t>
      </w:r>
    </w:p>
    <w:p w14:paraId="0DDFD896" w14:textId="22C80093"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[22] </w:t>
      </w:r>
      <w:r>
        <w:rPr>
          <w:rFonts w:ascii="Aptos Narrow" w:hAnsi="Aptos Narrow"/>
          <w:sz w:val="22"/>
          <w:szCs w:val="22"/>
          <w:lang w:val="en-ID"/>
        </w:rPr>
        <w:tab/>
      </w:r>
      <w:r w:rsidRPr="005E3C64">
        <w:rPr>
          <w:rFonts w:ascii="Aptos Narrow" w:hAnsi="Aptos Narrow"/>
          <w:sz w:val="22"/>
          <w:szCs w:val="22"/>
          <w:lang w:val="en-ID"/>
        </w:rPr>
        <w:t xml:space="preserve">R. Patel, A. Singh, and N. Kumar, “Neuromarketing insights into print media surface finishes,” </w:t>
      </w:r>
      <w:r w:rsidRPr="005E3C64">
        <w:rPr>
          <w:rFonts w:ascii="Aptos Narrow" w:hAnsi="Aptos Narrow"/>
          <w:i/>
          <w:iCs/>
          <w:sz w:val="22"/>
          <w:szCs w:val="22"/>
          <w:lang w:val="en-ID"/>
        </w:rPr>
        <w:t>J. Consum. Neurosci.</w:t>
      </w:r>
      <w:r w:rsidRPr="005E3C64">
        <w:rPr>
          <w:rFonts w:ascii="Aptos Narrow" w:hAnsi="Aptos Narrow"/>
          <w:sz w:val="22"/>
          <w:szCs w:val="22"/>
          <w:lang w:val="en-ID"/>
        </w:rPr>
        <w:t>, vol. 5, no. 1, pp. 33–48, 2022.</w:t>
      </w:r>
    </w:p>
    <w:p w14:paraId="5F849EFF" w14:textId="6DCACE48"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[23] </w:t>
      </w:r>
      <w:r>
        <w:rPr>
          <w:rFonts w:ascii="Aptos Narrow" w:hAnsi="Aptos Narrow"/>
          <w:sz w:val="22"/>
          <w:szCs w:val="22"/>
          <w:lang w:val="en-ID"/>
        </w:rPr>
        <w:tab/>
      </w:r>
      <w:r w:rsidRPr="005E3C64">
        <w:rPr>
          <w:rFonts w:ascii="Aptos Narrow" w:hAnsi="Aptos Narrow"/>
          <w:sz w:val="22"/>
          <w:szCs w:val="22"/>
          <w:lang w:val="en-ID"/>
        </w:rPr>
        <w:t xml:space="preserve">K. Anderson and R. White, “Surface finishes and brand perception,” </w:t>
      </w:r>
      <w:r w:rsidRPr="005E3C64">
        <w:rPr>
          <w:rFonts w:ascii="Aptos Narrow" w:hAnsi="Aptos Narrow"/>
          <w:i/>
          <w:iCs/>
          <w:sz w:val="22"/>
          <w:szCs w:val="22"/>
          <w:lang w:val="en-ID"/>
        </w:rPr>
        <w:t>J. Mark. Mater.</w:t>
      </w:r>
      <w:r w:rsidRPr="005E3C64">
        <w:rPr>
          <w:rFonts w:ascii="Aptos Narrow" w:hAnsi="Aptos Narrow"/>
          <w:sz w:val="22"/>
          <w:szCs w:val="22"/>
          <w:lang w:val="en-ID"/>
        </w:rPr>
        <w:t>, vol. 14, no. 2, pp. 115–129, 2020.</w:t>
      </w:r>
    </w:p>
    <w:p w14:paraId="7DD498CA" w14:textId="185899EB"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[24] </w:t>
      </w:r>
      <w:r>
        <w:rPr>
          <w:rFonts w:ascii="Aptos Narrow" w:hAnsi="Aptos Narrow"/>
          <w:sz w:val="22"/>
          <w:szCs w:val="22"/>
          <w:lang w:val="en-ID"/>
        </w:rPr>
        <w:tab/>
      </w:r>
      <w:r w:rsidRPr="005E3C64">
        <w:rPr>
          <w:rFonts w:ascii="Aptos Narrow" w:hAnsi="Aptos Narrow"/>
          <w:sz w:val="22"/>
          <w:szCs w:val="22"/>
          <w:lang w:val="en-ID"/>
        </w:rPr>
        <w:t xml:space="preserve">A. Kumar, “Visual rhetoric in event promotion,” </w:t>
      </w:r>
      <w:r w:rsidRPr="005E3C64">
        <w:rPr>
          <w:rFonts w:ascii="Aptos Narrow" w:hAnsi="Aptos Narrow"/>
          <w:i/>
          <w:iCs/>
          <w:sz w:val="22"/>
          <w:szCs w:val="22"/>
          <w:lang w:val="en-ID"/>
        </w:rPr>
        <w:t>Int. J. Event Manag.</w:t>
      </w:r>
      <w:r w:rsidRPr="005E3C64">
        <w:rPr>
          <w:rFonts w:ascii="Aptos Narrow" w:hAnsi="Aptos Narrow"/>
          <w:sz w:val="22"/>
          <w:szCs w:val="22"/>
          <w:lang w:val="en-ID"/>
        </w:rPr>
        <w:t>, vol. 12, no. 3, pp. 211–225, 2019.</w:t>
      </w:r>
    </w:p>
    <w:p w14:paraId="5FF67CC2" w14:textId="1A15864B"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[25] </w:t>
      </w:r>
      <w:r>
        <w:rPr>
          <w:rFonts w:ascii="Aptos Narrow" w:hAnsi="Aptos Narrow"/>
          <w:sz w:val="22"/>
          <w:szCs w:val="22"/>
          <w:lang w:val="en-ID"/>
        </w:rPr>
        <w:tab/>
      </w:r>
      <w:r w:rsidRPr="005E3C64">
        <w:rPr>
          <w:rFonts w:ascii="Aptos Narrow" w:hAnsi="Aptos Narrow"/>
          <w:sz w:val="22"/>
          <w:szCs w:val="22"/>
          <w:lang w:val="en-ID"/>
        </w:rPr>
        <w:t xml:space="preserve">S. Semina and S. Maximova, “Digital census of urban environments,” </w:t>
      </w:r>
      <w:r w:rsidRPr="005E3C64">
        <w:rPr>
          <w:rFonts w:ascii="Aptos Narrow" w:hAnsi="Aptos Narrow"/>
          <w:i/>
          <w:iCs/>
          <w:sz w:val="22"/>
          <w:szCs w:val="22"/>
          <w:lang w:val="en-ID"/>
        </w:rPr>
        <w:t>IOP Conf. Ser. Mater. Sci. Eng.</w:t>
      </w:r>
      <w:r w:rsidRPr="005E3C64">
        <w:rPr>
          <w:rFonts w:ascii="Aptos Narrow" w:hAnsi="Aptos Narrow"/>
          <w:sz w:val="22"/>
          <w:szCs w:val="22"/>
          <w:lang w:val="en-ID"/>
        </w:rPr>
        <w:t>, vol. 687, 2019.</w:t>
      </w:r>
    </w:p>
    <w:p w14:paraId="0E1D1697" w14:textId="46CDAE62"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[26] </w:t>
      </w:r>
      <w:r>
        <w:rPr>
          <w:rFonts w:ascii="Aptos Narrow" w:hAnsi="Aptos Narrow"/>
          <w:sz w:val="22"/>
          <w:szCs w:val="22"/>
          <w:lang w:val="en-ID"/>
        </w:rPr>
        <w:tab/>
      </w:r>
      <w:r w:rsidRPr="005E3C64">
        <w:rPr>
          <w:rFonts w:ascii="Aptos Narrow" w:hAnsi="Aptos Narrow"/>
          <w:sz w:val="22"/>
          <w:szCs w:val="22"/>
          <w:lang w:val="en-ID"/>
        </w:rPr>
        <w:t xml:space="preserve">R. Laing, “Built heritage modelling and visualisation,” </w:t>
      </w:r>
      <w:r w:rsidRPr="005E3C64">
        <w:rPr>
          <w:rFonts w:ascii="Aptos Narrow" w:hAnsi="Aptos Narrow"/>
          <w:i/>
          <w:iCs/>
          <w:sz w:val="22"/>
          <w:szCs w:val="22"/>
          <w:lang w:val="en-ID"/>
        </w:rPr>
        <w:t>Developments Built Environ.</w:t>
      </w:r>
      <w:r w:rsidRPr="005E3C64">
        <w:rPr>
          <w:rFonts w:ascii="Aptos Narrow" w:hAnsi="Aptos Narrow"/>
          <w:sz w:val="22"/>
          <w:szCs w:val="22"/>
          <w:lang w:val="en-ID"/>
        </w:rPr>
        <w:t>, vol. 4, 2020.</w:t>
      </w:r>
    </w:p>
    <w:p w14:paraId="0CF858DA" w14:textId="5BA7B5D9"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[27] </w:t>
      </w:r>
      <w:r>
        <w:rPr>
          <w:rFonts w:ascii="Aptos Narrow" w:hAnsi="Aptos Narrow"/>
          <w:sz w:val="22"/>
          <w:szCs w:val="22"/>
          <w:lang w:val="en-ID"/>
        </w:rPr>
        <w:tab/>
      </w:r>
      <w:r w:rsidRPr="005E3C64">
        <w:rPr>
          <w:rFonts w:ascii="Aptos Narrow" w:hAnsi="Aptos Narrow"/>
          <w:sz w:val="22"/>
          <w:szCs w:val="22"/>
          <w:lang w:val="en-ID"/>
        </w:rPr>
        <w:t xml:space="preserve">A. Baik, “From point cloud to heritage BIM,” </w:t>
      </w:r>
      <w:r w:rsidRPr="005E3C64">
        <w:rPr>
          <w:rFonts w:ascii="Aptos Narrow" w:hAnsi="Aptos Narrow"/>
          <w:i/>
          <w:iCs/>
          <w:sz w:val="22"/>
          <w:szCs w:val="22"/>
          <w:lang w:val="en-ID"/>
        </w:rPr>
        <w:t>Digit. Appl. Archaeol. Cult. Herit.</w:t>
      </w:r>
      <w:r w:rsidRPr="005E3C64">
        <w:rPr>
          <w:rFonts w:ascii="Aptos Narrow" w:hAnsi="Aptos Narrow"/>
          <w:sz w:val="22"/>
          <w:szCs w:val="22"/>
          <w:lang w:val="en-ID"/>
        </w:rPr>
        <w:t>, vol. 4, 2017.</w:t>
      </w:r>
    </w:p>
    <w:p w14:paraId="2E756D4D" w14:textId="4BF83447"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[28] </w:t>
      </w:r>
      <w:r>
        <w:rPr>
          <w:rFonts w:ascii="Aptos Narrow" w:hAnsi="Aptos Narrow"/>
          <w:sz w:val="22"/>
          <w:szCs w:val="22"/>
          <w:lang w:val="en-ID"/>
        </w:rPr>
        <w:tab/>
      </w:r>
      <w:r w:rsidRPr="005E3C64">
        <w:rPr>
          <w:rFonts w:ascii="Aptos Narrow" w:hAnsi="Aptos Narrow"/>
          <w:sz w:val="22"/>
          <w:szCs w:val="22"/>
          <w:lang w:val="en-ID"/>
        </w:rPr>
        <w:t xml:space="preserve">N. Webb and A. Buchanan, “Tracing the past through digital analysis,” </w:t>
      </w:r>
      <w:r w:rsidRPr="005E3C64">
        <w:rPr>
          <w:rFonts w:ascii="Aptos Narrow" w:hAnsi="Aptos Narrow"/>
          <w:i/>
          <w:iCs/>
          <w:sz w:val="22"/>
          <w:szCs w:val="22"/>
          <w:lang w:val="en-ID"/>
        </w:rPr>
        <w:t>Digit. Appl. Archaeol. Cult. Herit.</w:t>
      </w:r>
      <w:r w:rsidRPr="005E3C64">
        <w:rPr>
          <w:rFonts w:ascii="Aptos Narrow" w:hAnsi="Aptos Narrow"/>
          <w:sz w:val="22"/>
          <w:szCs w:val="22"/>
          <w:lang w:val="en-ID"/>
        </w:rPr>
        <w:t>, vol. 4, 2017.</w:t>
      </w:r>
    </w:p>
    <w:p w14:paraId="69EEEF19" w14:textId="0BFA5798"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[29] </w:t>
      </w:r>
      <w:r>
        <w:rPr>
          <w:rFonts w:ascii="Aptos Narrow" w:hAnsi="Aptos Narrow"/>
          <w:sz w:val="22"/>
          <w:szCs w:val="22"/>
          <w:lang w:val="en-ID"/>
        </w:rPr>
        <w:tab/>
      </w:r>
      <w:r w:rsidRPr="005E3C64">
        <w:rPr>
          <w:rFonts w:ascii="Aptos Narrow" w:hAnsi="Aptos Narrow"/>
          <w:sz w:val="22"/>
          <w:szCs w:val="22"/>
          <w:lang w:val="en-ID"/>
        </w:rPr>
        <w:t xml:space="preserve">A. Khalil, S. Stravoravdis, and D. Backes, “Categorisation of building data,” </w:t>
      </w:r>
      <w:r w:rsidRPr="005E3C64">
        <w:rPr>
          <w:rFonts w:ascii="Aptos Narrow" w:hAnsi="Aptos Narrow"/>
          <w:i/>
          <w:iCs/>
          <w:sz w:val="22"/>
          <w:szCs w:val="22"/>
          <w:lang w:val="en-ID"/>
        </w:rPr>
        <w:t>Appl. Geomatics</w:t>
      </w:r>
      <w:r w:rsidRPr="005E3C64">
        <w:rPr>
          <w:rFonts w:ascii="Aptos Narrow" w:hAnsi="Aptos Narrow"/>
          <w:sz w:val="22"/>
          <w:szCs w:val="22"/>
          <w:lang w:val="en-ID"/>
        </w:rPr>
        <w:t>, vol. 13, no. 1, pp. 29–54, 2021.</w:t>
      </w:r>
    </w:p>
    <w:p w14:paraId="0E5780E8" w14:textId="1DFF26DB"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[30] </w:t>
      </w:r>
      <w:r>
        <w:rPr>
          <w:rFonts w:ascii="Aptos Narrow" w:hAnsi="Aptos Narrow"/>
          <w:sz w:val="22"/>
          <w:szCs w:val="22"/>
          <w:lang w:val="en-ID"/>
        </w:rPr>
        <w:tab/>
      </w:r>
      <w:r w:rsidRPr="005E3C64">
        <w:rPr>
          <w:rFonts w:ascii="Aptos Narrow" w:hAnsi="Aptos Narrow"/>
          <w:sz w:val="22"/>
          <w:szCs w:val="22"/>
          <w:lang w:val="en-ID"/>
        </w:rPr>
        <w:t xml:space="preserve">L. Wang and X. Li, “Polymer film performance in laminated prints,” </w:t>
      </w:r>
      <w:r w:rsidRPr="005E3C64">
        <w:rPr>
          <w:rFonts w:ascii="Aptos Narrow" w:hAnsi="Aptos Narrow"/>
          <w:i/>
          <w:iCs/>
          <w:sz w:val="22"/>
          <w:szCs w:val="22"/>
          <w:lang w:val="en-ID"/>
        </w:rPr>
        <w:t>Prog. Org. Coatings</w:t>
      </w:r>
      <w:r w:rsidRPr="005E3C64">
        <w:rPr>
          <w:rFonts w:ascii="Aptos Narrow" w:hAnsi="Aptos Narrow"/>
          <w:sz w:val="22"/>
          <w:szCs w:val="22"/>
          <w:lang w:val="en-ID"/>
        </w:rPr>
        <w:t>, vol. 158, 2022.</w:t>
      </w:r>
    </w:p>
    <w:p w14:paraId="4DF8EA32" w14:textId="608261B8" w:rsidR="005E3C64" w:rsidRPr="005E3C64"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[31] </w:t>
      </w:r>
      <w:r>
        <w:rPr>
          <w:rFonts w:ascii="Aptos Narrow" w:hAnsi="Aptos Narrow"/>
          <w:sz w:val="22"/>
          <w:szCs w:val="22"/>
          <w:lang w:val="en-ID"/>
        </w:rPr>
        <w:tab/>
      </w:r>
      <w:r w:rsidRPr="005E3C64">
        <w:rPr>
          <w:rFonts w:ascii="Aptos Narrow" w:hAnsi="Aptos Narrow"/>
          <w:sz w:val="22"/>
          <w:szCs w:val="22"/>
          <w:lang w:val="en-ID"/>
        </w:rPr>
        <w:t xml:space="preserve">S. Kumar, “Visual impact of print finishing in promotional media,” </w:t>
      </w:r>
      <w:r w:rsidRPr="005E3C64">
        <w:rPr>
          <w:rFonts w:ascii="Aptos Narrow" w:hAnsi="Aptos Narrow"/>
          <w:i/>
          <w:iCs/>
          <w:sz w:val="22"/>
          <w:szCs w:val="22"/>
          <w:lang w:val="en-ID"/>
        </w:rPr>
        <w:t>J. Vis. Commun.</w:t>
      </w:r>
      <w:r w:rsidRPr="005E3C64">
        <w:rPr>
          <w:rFonts w:ascii="Aptos Narrow" w:hAnsi="Aptos Narrow"/>
          <w:sz w:val="22"/>
          <w:szCs w:val="22"/>
          <w:lang w:val="en-ID"/>
        </w:rPr>
        <w:t>, vol. 15, no. 2, pp. 101–112, 2019.</w:t>
      </w:r>
    </w:p>
    <w:p w14:paraId="189A5FFD" w14:textId="04EBB899" w:rsidR="00C66AA2" w:rsidRPr="00A83486" w:rsidRDefault="005E3C64" w:rsidP="005E3C64">
      <w:pPr>
        <w:pStyle w:val="BodyTextIndent2"/>
        <w:widowControl w:val="0"/>
        <w:spacing w:after="0" w:line="240" w:lineRule="auto"/>
        <w:ind w:left="567" w:hanging="567"/>
        <w:contextualSpacing/>
        <w:jc w:val="both"/>
        <w:rPr>
          <w:rFonts w:ascii="Aptos Narrow" w:hAnsi="Aptos Narrow"/>
          <w:sz w:val="22"/>
          <w:szCs w:val="22"/>
          <w:lang w:val="en-ID"/>
        </w:rPr>
      </w:pPr>
      <w:r w:rsidRPr="005E3C64">
        <w:rPr>
          <w:rFonts w:ascii="Aptos Narrow" w:hAnsi="Aptos Narrow"/>
          <w:sz w:val="22"/>
          <w:szCs w:val="22"/>
          <w:lang w:val="en-ID"/>
        </w:rPr>
        <w:t xml:space="preserve">[32] </w:t>
      </w:r>
      <w:r>
        <w:rPr>
          <w:rFonts w:ascii="Aptos Narrow" w:hAnsi="Aptos Narrow"/>
          <w:sz w:val="22"/>
          <w:szCs w:val="22"/>
          <w:lang w:val="en-ID"/>
        </w:rPr>
        <w:tab/>
      </w:r>
      <w:r w:rsidRPr="005E3C64">
        <w:rPr>
          <w:rFonts w:ascii="Aptos Narrow" w:hAnsi="Aptos Narrow"/>
          <w:sz w:val="22"/>
          <w:szCs w:val="22"/>
          <w:lang w:val="en-ID"/>
        </w:rPr>
        <w:t xml:space="preserve">H. Wang and J. Liu, “Environmental durability of laminated printed materials,” </w:t>
      </w:r>
      <w:r w:rsidRPr="005E3C64">
        <w:rPr>
          <w:rFonts w:ascii="Aptos Narrow" w:hAnsi="Aptos Narrow"/>
          <w:i/>
          <w:iCs/>
          <w:sz w:val="22"/>
          <w:szCs w:val="22"/>
          <w:lang w:val="en-ID"/>
        </w:rPr>
        <w:t>J. Mater. Process. Technol.</w:t>
      </w:r>
      <w:r w:rsidRPr="005E3C64">
        <w:rPr>
          <w:rFonts w:ascii="Aptos Narrow" w:hAnsi="Aptos Narrow"/>
          <w:sz w:val="22"/>
          <w:szCs w:val="22"/>
          <w:lang w:val="en-ID"/>
        </w:rPr>
        <w:t>, vol. 287, 2021.</w:t>
      </w:r>
    </w:p>
    <w:sectPr w:rsidR="00C66AA2" w:rsidRPr="00A83486" w:rsidSect="003C2692">
      <w:headerReference w:type="default" r:id="rId19"/>
      <w:footerReference w:type="default" r:id="rId20"/>
      <w:type w:val="continuous"/>
      <w:pgSz w:w="11909" w:h="16834" w:code="9"/>
      <w:pgMar w:top="1701" w:right="1134" w:bottom="1134" w:left="1701" w:header="709" w:footer="709" w:gutter="0"/>
      <w:pgNumType w:start="4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5B9F7" w14:textId="77777777" w:rsidR="0025092F" w:rsidRDefault="0025092F" w:rsidP="00085149">
      <w:r>
        <w:separator/>
      </w:r>
    </w:p>
  </w:endnote>
  <w:endnote w:type="continuationSeparator" w:id="0">
    <w:p w14:paraId="76A8463A" w14:textId="77777777" w:rsidR="0025092F" w:rsidRDefault="0025092F" w:rsidP="0008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5F49" w14:textId="5CFD607E" w:rsidR="00123692" w:rsidRPr="00E83911" w:rsidRDefault="00571E66" w:rsidP="00E83911">
    <w:pPr>
      <w:pStyle w:val="Footer"/>
      <w:rPr>
        <w:sz w:val="22"/>
        <w:szCs w:val="22"/>
      </w:rPr>
    </w:pPr>
    <w:r w:rsidRPr="00571E66">
      <w:rPr>
        <w:sz w:val="22"/>
        <w:szCs w:val="22"/>
      </w:rPr>
      <w:fldChar w:fldCharType="begin"/>
    </w:r>
    <w:r w:rsidRPr="00571E66">
      <w:rPr>
        <w:sz w:val="22"/>
        <w:szCs w:val="22"/>
      </w:rPr>
      <w:instrText>PAGE   \* MERGEFORMAT</w:instrText>
    </w:r>
    <w:r w:rsidRPr="00571E66">
      <w:rPr>
        <w:sz w:val="22"/>
        <w:szCs w:val="22"/>
      </w:rPr>
      <w:fldChar w:fldCharType="separate"/>
    </w:r>
    <w:r w:rsidRPr="00571E66">
      <w:rPr>
        <w:sz w:val="22"/>
        <w:szCs w:val="22"/>
        <w:lang w:val="id-ID"/>
      </w:rPr>
      <w:t>2</w:t>
    </w:r>
    <w:r w:rsidRPr="00571E66">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B34E" w14:textId="4EF9B5F0" w:rsidR="00123692" w:rsidRPr="0017343B" w:rsidRDefault="00AC4A94" w:rsidP="00123692">
    <w:pPr>
      <w:tabs>
        <w:tab w:val="left" w:pos="567"/>
      </w:tabs>
      <w:ind w:left="-125" w:right="-102"/>
      <w:rPr>
        <w:caps/>
        <w:sz w:val="22"/>
        <w:szCs w:val="22"/>
      </w:rPr>
    </w:pPr>
    <w:r>
      <w:rPr>
        <w:noProof/>
      </w:rPr>
      <mc:AlternateContent>
        <mc:Choice Requires="wps">
          <w:drawing>
            <wp:anchor distT="4294967295" distB="4294967295" distL="114300" distR="114300" simplePos="0" relativeHeight="251655680" behindDoc="0" locked="0" layoutInCell="0" allowOverlap="1" wp14:anchorId="6DA29CE3" wp14:editId="32B11830">
              <wp:simplePos x="0" y="0"/>
              <wp:positionH relativeFrom="column">
                <wp:posOffset>17145</wp:posOffset>
              </wp:positionH>
              <wp:positionV relativeFrom="paragraph">
                <wp:posOffset>-28576</wp:posOffset>
              </wp:positionV>
              <wp:extent cx="5760720" cy="0"/>
              <wp:effectExtent l="0" t="19050" r="1143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86E26" id="Line 3"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25pt" to="45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" o:allowincell="f" strokeweight="2.25pt"/>
          </w:pict>
        </mc:Fallback>
      </mc:AlternateContent>
    </w:r>
    <w:r w:rsidR="00F05F13" w:rsidRPr="379A7FFF">
      <w:rPr>
        <w:b/>
        <w:bCs/>
      </w:rPr>
      <w:t xml:space="preserve">  </w:t>
    </w:r>
    <w:r w:rsidR="00F05F13" w:rsidRPr="7C7BADDA">
      <w:rPr>
        <w:i/>
        <w:iCs/>
        <w:sz w:val="22"/>
        <w:szCs w:val="22"/>
        <w:lang w:val="id-ID"/>
      </w:rPr>
      <w:t>Received  date, Revised date, Accepted date</w:t>
    </w:r>
    <w:r w:rsidR="00F05F13" w:rsidRPr="0017343B">
      <w:rPr>
        <w:i/>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p>
  <w:p w14:paraId="1EC47155" w14:textId="77777777" w:rsidR="00123692" w:rsidRDefault="00F05F13" w:rsidP="00123692">
    <w:pPr>
      <w:pStyle w:val="Footer"/>
      <w:tabs>
        <w:tab w:val="left" w:pos="1170"/>
      </w:tabs>
      <w:rPr>
        <w:i/>
        <w:sz w:val="20"/>
        <w:szCs w:val="20"/>
      </w:rPr>
    </w:pPr>
    <w:r w:rsidRPr="00712C7E">
      <w:rPr>
        <w:i/>
        <w:sz w:val="20"/>
        <w:szCs w:val="20"/>
      </w:rPr>
      <w:t>https://doi.org/10.25077/xxxxx</w:t>
    </w:r>
    <w:r>
      <w:rPr>
        <w:i/>
        <w:sz w:val="20"/>
        <w:szCs w:val="20"/>
      </w:rPr>
      <w:tab/>
    </w:r>
  </w:p>
  <w:p w14:paraId="713C93FB" w14:textId="77777777" w:rsidR="00123692" w:rsidRPr="00712C7E" w:rsidRDefault="00F05F13" w:rsidP="00123692">
    <w:pPr>
      <w:pStyle w:val="Footer"/>
      <w:tabs>
        <w:tab w:val="left" w:pos="1170"/>
      </w:tabs>
      <w:rPr>
        <w:i/>
        <w:iCs/>
        <w:sz w:val="20"/>
        <w:szCs w:val="20"/>
        <w:lang w:eastAsia="ja-JP"/>
      </w:rPr>
    </w:pPr>
    <w:r w:rsidRPr="7C7BADDA">
      <w:rPr>
        <w:rFonts w:ascii="Verdana" w:eastAsia="Verdana" w:hAnsi="Verdana" w:cs="Verdana"/>
        <w:i/>
        <w:iCs/>
        <w:color w:val="009999"/>
        <w:sz w:val="17"/>
        <w:szCs w:val="17"/>
        <w:shd w:val="clear" w:color="auto" w:fill="FFFFFF"/>
      </w:rPr>
      <w:t>This work is licensed under a </w:t>
    </w:r>
    <w:hyperlink r:id="rId1" w:history="1">
      <w:r w:rsidRPr="7C7BADDA">
        <w:rPr>
          <w:rStyle w:val="Hyperlink"/>
          <w:rFonts w:ascii="Verdana" w:eastAsia="Verdana" w:hAnsi="Verdana" w:cs="Verdana"/>
          <w:i/>
          <w:iCs/>
          <w:color w:val="669900"/>
          <w:sz w:val="17"/>
          <w:szCs w:val="17"/>
          <w:shd w:val="clear" w:color="auto" w:fill="FFFFFF"/>
        </w:rPr>
        <w:t>Creative Commons Attribution-ShareAlike 4.0 International License</w:t>
      </w:r>
    </w:hyperlink>
    <w:r w:rsidRPr="7C7BADDA">
      <w:rPr>
        <w:rFonts w:ascii="Verdana" w:eastAsia="Verdana" w:hAnsi="Verdana" w:cs="Verdana"/>
        <w:i/>
        <w:iCs/>
        <w:color w:val="009999"/>
        <w:sz w:val="17"/>
        <w:szCs w:val="17"/>
        <w:shd w:val="clear" w:color="auto" w:fill="FFFFFF"/>
      </w:rPr>
      <w:t>.</w:t>
    </w:r>
    <w:r w:rsidRPr="00712C7E">
      <w:rPr>
        <w:i/>
        <w:sz w:val="20"/>
        <w:szCs w:val="20"/>
      </w:rPr>
      <w:tab/>
    </w:r>
    <w:r w:rsidRPr="00712C7E">
      <w:rPr>
        <w:i/>
        <w:sz w:val="20"/>
        <w:szCs w:val="20"/>
      </w:rPr>
      <w:tab/>
    </w:r>
    <w:r w:rsidRPr="00712C7E">
      <w:rPr>
        <w:i/>
        <w:sz w:val="20"/>
        <w:szCs w:val="20"/>
      </w:rPr>
      <w:tab/>
    </w:r>
  </w:p>
  <w:p w14:paraId="3C05F6AD" w14:textId="77777777" w:rsidR="00123692" w:rsidRDefault="00123692">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200789938"/>
  <w:bookmarkStart w:id="3" w:name="_Hlk200789939"/>
  <w:p w14:paraId="72C42154" w14:textId="77777777" w:rsidR="004007CA" w:rsidRPr="007C64AC" w:rsidRDefault="004007CA" w:rsidP="004007CA">
    <w:pPr>
      <w:tabs>
        <w:tab w:val="left" w:pos="567"/>
      </w:tabs>
      <w:ind w:left="-125" w:right="-102"/>
      <w:rPr>
        <w:rFonts w:ascii="Aptos Narrow" w:hAnsi="Aptos Narrow"/>
        <w:b/>
        <w:bCs/>
      </w:rPr>
    </w:pPr>
    <w:r w:rsidRPr="007C64AC">
      <w:rPr>
        <w:rFonts w:ascii="Aptos Narrow" w:hAnsi="Aptos Narrow"/>
        <w:noProof/>
      </w:rPr>
      <mc:AlternateContent>
        <mc:Choice Requires="wps">
          <w:drawing>
            <wp:anchor distT="0" distB="0" distL="114300" distR="114300" simplePos="0" relativeHeight="251671040" behindDoc="0" locked="0" layoutInCell="1" allowOverlap="1" wp14:anchorId="1BDA55EB" wp14:editId="221EC9E7">
              <wp:simplePos x="0" y="0"/>
              <wp:positionH relativeFrom="margin">
                <wp:align>left</wp:align>
              </wp:positionH>
              <wp:positionV relativeFrom="paragraph">
                <wp:posOffset>8255</wp:posOffset>
              </wp:positionV>
              <wp:extent cx="5760000" cy="54000"/>
              <wp:effectExtent l="19050" t="19050" r="31750" b="60325"/>
              <wp:wrapNone/>
              <wp:docPr id="16393493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00" cy="54000"/>
                      </a:xfrm>
                      <a:prstGeom prst="rect">
                        <a:avLst/>
                      </a:prstGeom>
                      <a:solidFill>
                        <a:srgbClr val="000000"/>
                      </a:solidFill>
                      <a:ln w="38100" algn="ctr">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57737" id="Rectangle 13" o:spid="_x0000_s1026" style="position:absolute;margin-left:0;margin-top:.65pt;width:453.55pt;height:4.25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" fillcolor="black" strokecolor="#f2f2f2" strokeweight="3pt">
              <v:shadow on="t" color="#7f7f7f" opacity=".5" offset="1pt"/>
              <v:path arrowok="t"/>
              <w10:wrap anchorx="margin"/>
            </v:rect>
          </w:pict>
        </mc:Fallback>
      </mc:AlternateContent>
    </w:r>
  </w:p>
  <w:p w14:paraId="693F864E" w14:textId="5BF543E9" w:rsidR="004007CA" w:rsidRDefault="004007CA" w:rsidP="004007CA">
    <w:pPr>
      <w:tabs>
        <w:tab w:val="left" w:pos="567"/>
      </w:tabs>
      <w:ind w:right="-102"/>
      <w:rPr>
        <w:rFonts w:ascii="Aptos Narrow" w:hAnsi="Aptos Narrow"/>
        <w:i/>
        <w:sz w:val="20"/>
        <w:szCs w:val="20"/>
      </w:rPr>
    </w:pPr>
    <w:r w:rsidRPr="007C64AC">
      <w:rPr>
        <w:rFonts w:ascii="Aptos Narrow" w:hAnsi="Aptos Narrow"/>
        <w:i/>
        <w:iCs/>
        <w:sz w:val="20"/>
        <w:szCs w:val="20"/>
        <w:lang w:val="id-ID"/>
      </w:rPr>
      <w:t>Received</w:t>
    </w:r>
    <w:r w:rsidRPr="007C64AC">
      <w:rPr>
        <w:rFonts w:ascii="Aptos Narrow" w:hAnsi="Aptos Narrow"/>
        <w:i/>
        <w:iCs/>
        <w:sz w:val="20"/>
        <w:szCs w:val="20"/>
      </w:rPr>
      <w:t xml:space="preserve">: </w:t>
    </w:r>
    <w:r w:rsidR="003C2692">
      <w:rPr>
        <w:rFonts w:ascii="Aptos Narrow" w:hAnsi="Aptos Narrow"/>
        <w:i/>
        <w:iCs/>
        <w:sz w:val="20"/>
        <w:szCs w:val="20"/>
      </w:rPr>
      <w:t>30</w:t>
    </w:r>
    <w:r w:rsidR="00265D9A">
      <w:rPr>
        <w:rFonts w:ascii="Aptos Narrow" w:hAnsi="Aptos Narrow"/>
        <w:i/>
        <w:iCs/>
        <w:sz w:val="20"/>
        <w:szCs w:val="20"/>
      </w:rPr>
      <w:t xml:space="preserve"> </w:t>
    </w:r>
    <w:r w:rsidR="003C2692">
      <w:rPr>
        <w:rFonts w:ascii="Aptos Narrow" w:hAnsi="Aptos Narrow"/>
        <w:i/>
        <w:iCs/>
        <w:sz w:val="20"/>
        <w:szCs w:val="20"/>
      </w:rPr>
      <w:t>October</w:t>
    </w:r>
    <w:r>
      <w:rPr>
        <w:rFonts w:ascii="Aptos Narrow" w:hAnsi="Aptos Narrow"/>
        <w:i/>
        <w:iCs/>
        <w:sz w:val="20"/>
        <w:szCs w:val="20"/>
      </w:rPr>
      <w:t xml:space="preserve"> 202</w:t>
    </w:r>
    <w:r w:rsidR="00B065D0">
      <w:rPr>
        <w:rFonts w:ascii="Aptos Narrow" w:hAnsi="Aptos Narrow"/>
        <w:i/>
        <w:iCs/>
        <w:sz w:val="20"/>
        <w:szCs w:val="20"/>
      </w:rPr>
      <w:t>5</w:t>
    </w:r>
    <w:r w:rsidRPr="007C64AC">
      <w:rPr>
        <w:rFonts w:ascii="Aptos Narrow" w:hAnsi="Aptos Narrow"/>
        <w:i/>
        <w:iCs/>
        <w:sz w:val="20"/>
        <w:szCs w:val="20"/>
        <w:lang w:val="id-ID"/>
      </w:rPr>
      <w:t>, Revise</w:t>
    </w:r>
    <w:r w:rsidRPr="007C64AC">
      <w:rPr>
        <w:rFonts w:ascii="Aptos Narrow" w:hAnsi="Aptos Narrow"/>
        <w:i/>
        <w:iCs/>
        <w:sz w:val="20"/>
        <w:szCs w:val="20"/>
      </w:rPr>
      <w:t>d:</w:t>
    </w:r>
    <w:r>
      <w:rPr>
        <w:rFonts w:ascii="Aptos Narrow" w:hAnsi="Aptos Narrow"/>
        <w:i/>
        <w:iCs/>
        <w:sz w:val="20"/>
        <w:szCs w:val="20"/>
      </w:rPr>
      <w:t xml:space="preserve"> </w:t>
    </w:r>
    <w:r w:rsidR="00991317">
      <w:rPr>
        <w:rFonts w:ascii="Aptos Narrow" w:hAnsi="Aptos Narrow"/>
        <w:i/>
        <w:iCs/>
        <w:sz w:val="20"/>
        <w:szCs w:val="20"/>
      </w:rPr>
      <w:t>1</w:t>
    </w:r>
    <w:r w:rsidR="003C2692">
      <w:rPr>
        <w:rFonts w:ascii="Aptos Narrow" w:hAnsi="Aptos Narrow"/>
        <w:i/>
        <w:iCs/>
        <w:sz w:val="20"/>
        <w:szCs w:val="20"/>
      </w:rPr>
      <w:t>9</w:t>
    </w:r>
    <w:r>
      <w:rPr>
        <w:rFonts w:ascii="Aptos Narrow" w:hAnsi="Aptos Narrow"/>
        <w:i/>
        <w:iCs/>
        <w:sz w:val="20"/>
        <w:szCs w:val="20"/>
      </w:rPr>
      <w:t xml:space="preserve"> January 2026</w:t>
    </w:r>
    <w:r w:rsidRPr="007C64AC">
      <w:rPr>
        <w:rFonts w:ascii="Aptos Narrow" w:hAnsi="Aptos Narrow"/>
        <w:i/>
        <w:iCs/>
        <w:sz w:val="20"/>
        <w:szCs w:val="20"/>
      </w:rPr>
      <w:t xml:space="preserve"> ,</w:t>
    </w:r>
    <w:r w:rsidRPr="007C64AC">
      <w:rPr>
        <w:rFonts w:ascii="Aptos Narrow" w:hAnsi="Aptos Narrow"/>
        <w:i/>
        <w:iCs/>
        <w:sz w:val="20"/>
        <w:szCs w:val="20"/>
        <w:lang w:val="id-ID"/>
      </w:rPr>
      <w:t xml:space="preserve"> Accepte</w:t>
    </w:r>
    <w:r w:rsidRPr="007C64AC">
      <w:rPr>
        <w:rFonts w:ascii="Aptos Narrow" w:hAnsi="Aptos Narrow"/>
        <w:i/>
        <w:iCs/>
        <w:sz w:val="20"/>
        <w:szCs w:val="20"/>
      </w:rPr>
      <w:t xml:space="preserve">d: </w:t>
    </w:r>
    <w:r w:rsidR="00991317">
      <w:rPr>
        <w:rFonts w:ascii="Aptos Narrow" w:hAnsi="Aptos Narrow"/>
        <w:i/>
        <w:iCs/>
        <w:sz w:val="20"/>
        <w:szCs w:val="20"/>
      </w:rPr>
      <w:t>1</w:t>
    </w:r>
    <w:r w:rsidR="003C2692">
      <w:rPr>
        <w:rFonts w:ascii="Aptos Narrow" w:hAnsi="Aptos Narrow"/>
        <w:i/>
        <w:iCs/>
        <w:sz w:val="20"/>
        <w:szCs w:val="20"/>
      </w:rPr>
      <w:t>9</w:t>
    </w:r>
    <w:r>
      <w:rPr>
        <w:rFonts w:ascii="Aptos Narrow" w:hAnsi="Aptos Narrow"/>
        <w:i/>
        <w:iCs/>
        <w:sz w:val="20"/>
        <w:szCs w:val="20"/>
      </w:rPr>
      <w:t xml:space="preserve"> January 202</w:t>
    </w:r>
    <w:r w:rsidR="00991317">
      <w:rPr>
        <w:rFonts w:ascii="Aptos Narrow" w:hAnsi="Aptos Narrow"/>
        <w:i/>
        <w:iCs/>
        <w:sz w:val="20"/>
        <w:szCs w:val="20"/>
      </w:rPr>
      <w:t>6</w:t>
    </w:r>
  </w:p>
  <w:p w14:paraId="5AD9BDBF" w14:textId="04E2D476" w:rsidR="00123692" w:rsidRPr="004007CA" w:rsidRDefault="003C2692" w:rsidP="004007CA">
    <w:pPr>
      <w:tabs>
        <w:tab w:val="left" w:pos="567"/>
      </w:tabs>
      <w:ind w:right="-102"/>
      <w:rPr>
        <w:rFonts w:ascii="Aptos Narrow" w:hAnsi="Aptos Narrow"/>
        <w:i/>
        <w:sz w:val="20"/>
        <w:szCs w:val="20"/>
      </w:rPr>
    </w:pPr>
    <w:hyperlink r:id="rId1" w:history="1">
      <w:r w:rsidRPr="001758AF">
        <w:rPr>
          <w:rStyle w:val="Hyperlink"/>
          <w:rFonts w:ascii="Aptos Narrow" w:hAnsi="Aptos Narrow"/>
          <w:i/>
          <w:sz w:val="20"/>
          <w:szCs w:val="20"/>
        </w:rPr>
        <w:t>https://doi.org/10.64123/mijm.v2.i1.</w:t>
      </w:r>
      <w:r w:rsidRPr="001758AF">
        <w:rPr>
          <w:rStyle w:val="Hyperlink"/>
          <w:rFonts w:ascii="Aptos Narrow" w:hAnsi="Aptos Narrow"/>
          <w:noProof/>
        </w:rPr>
        <mc:AlternateContent>
          <mc:Choice Requires="wps">
            <w:drawing>
              <wp:anchor distT="0" distB="0" distL="114300" distR="114300" simplePos="0" relativeHeight="251678208" behindDoc="0" locked="0" layoutInCell="1" allowOverlap="1" wp14:anchorId="46692119" wp14:editId="4A2796F8">
                <wp:simplePos x="0" y="0"/>
                <wp:positionH relativeFrom="column">
                  <wp:posOffset>1080135</wp:posOffset>
                </wp:positionH>
                <wp:positionV relativeFrom="paragraph">
                  <wp:posOffset>803910</wp:posOffset>
                </wp:positionV>
                <wp:extent cx="5565775" cy="64770"/>
                <wp:effectExtent l="0" t="0" r="0" b="0"/>
                <wp:wrapNone/>
                <wp:docPr id="2958995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775" cy="64770"/>
                        </a:xfrm>
                        <a:prstGeom prst="rect">
                          <a:avLst/>
                        </a:prstGeom>
                        <a:gradFill flip="none" rotWithShape="1">
                          <a:gsLst>
                            <a:gs pos="0">
                              <a:srgbClr val="5B9BD5"/>
                            </a:gs>
                            <a:gs pos="75000">
                              <a:srgbClr val="5B9BD5">
                                <a:lumMod val="20000"/>
                                <a:lumOff val="80000"/>
                              </a:srgbClr>
                            </a:gs>
                            <a:gs pos="100000">
                              <a:sysClr val="window" lastClr="FFFFFF"/>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FBAF1A" id="Rectangle 2" o:spid="_x0000_s1026" style="position:absolute;margin-left:85.05pt;margin-top:63.3pt;width:438.25pt;height: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" fillcolor="#5b9bd5" stroked="f" strokeweight="1pt">
                <v:fill color2="window" rotate="t" angle="90" colors="0 #5b9bd5;.75 #deebf7;1 window" focus="100%" type="gradient"/>
              </v:rect>
            </w:pict>
          </mc:Fallback>
        </mc:AlternateContent>
      </w:r>
      <w:r w:rsidRPr="001758AF">
        <w:rPr>
          <w:rStyle w:val="Hyperlink"/>
          <w:rFonts w:ascii="Aptos Narrow" w:hAnsi="Aptos Narrow"/>
          <w:i/>
          <w:sz w:val="20"/>
          <w:szCs w:val="20"/>
        </w:rPr>
        <w:t>4</w:t>
      </w:r>
    </w:hyperlink>
    <w:r w:rsidR="004007CA">
      <w:rPr>
        <w:rFonts w:ascii="Aptos Narrow" w:hAnsi="Aptos Narrow"/>
        <w:i/>
        <w:sz w:val="20"/>
        <w:szCs w:val="20"/>
      </w:rPr>
      <w:t xml:space="preserve"> </w:t>
    </w:r>
    <w:r w:rsidR="00E83911" w:rsidRPr="007C64AC">
      <w:rPr>
        <w:rFonts w:ascii="Aptos Narrow" w:hAnsi="Aptos Narrow"/>
        <w:noProof/>
      </w:rPr>
      <mc:AlternateContent>
        <mc:Choice Requires="wps">
          <w:drawing>
            <wp:anchor distT="0" distB="0" distL="114300" distR="114300" simplePos="0" relativeHeight="251664896" behindDoc="0" locked="0" layoutInCell="1" allowOverlap="1" wp14:anchorId="4DB7E0AC" wp14:editId="22331801">
              <wp:simplePos x="0" y="0"/>
              <wp:positionH relativeFrom="column">
                <wp:posOffset>1080135</wp:posOffset>
              </wp:positionH>
              <wp:positionV relativeFrom="paragraph">
                <wp:posOffset>803910</wp:posOffset>
              </wp:positionV>
              <wp:extent cx="5565775" cy="6477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775" cy="64770"/>
                      </a:xfrm>
                      <a:prstGeom prst="rect">
                        <a:avLst/>
                      </a:prstGeom>
                      <a:gradFill flip="none" rotWithShape="1">
                        <a:gsLst>
                          <a:gs pos="0">
                            <a:srgbClr val="5B9BD5"/>
                          </a:gs>
                          <a:gs pos="75000">
                            <a:srgbClr val="5B9BD5">
                              <a:lumMod val="20000"/>
                              <a:lumOff val="80000"/>
                            </a:srgbClr>
                          </a:gs>
                          <a:gs pos="100000">
                            <a:sysClr val="window" lastClr="FFFFFF"/>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214F5F" id="Rectangle 2" o:spid="_x0000_s1026" style="position:absolute;margin-left:85.05pt;margin-top:63.3pt;width:438.25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" fillcolor="#5b9bd5" stroked="f" strokeweight="1pt">
              <v:fill color2="window" rotate="t" angle="90" colors="0 #5b9bd5;.75 #deebf7;1 window" focus="100%" type="gradient"/>
            </v:rect>
          </w:pict>
        </mc:Fallback>
      </mc:AlternateContent>
    </w:r>
    <w:bookmarkEnd w:id="2"/>
    <w:bookmarkEnd w:id="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D1443" w14:textId="77777777" w:rsidR="00123692" w:rsidRDefault="00F05F13" w:rsidP="00123692">
    <w:pPr>
      <w:pStyle w:val="Footer"/>
      <w:tabs>
        <w:tab w:val="left" w:pos="1170"/>
      </w:tabs>
      <w:rPr>
        <w:b/>
        <w:lang w:eastAsia="ja-JP"/>
      </w:rPr>
    </w:pPr>
    <w:r>
      <w:rPr>
        <w:b/>
        <w:lang w:val="id-ID"/>
      </w:rPr>
      <w:t>Jurnal Nasional Teknik Elektro</w:t>
    </w:r>
    <w:r>
      <w:rPr>
        <w:b/>
        <w:i/>
      </w:rPr>
      <w:tab/>
    </w:r>
    <w:r>
      <w:rPr>
        <w:b/>
        <w:i/>
      </w:rPr>
      <w:tab/>
    </w:r>
  </w:p>
  <w:p w14:paraId="027F3645" w14:textId="5F8F7F0C" w:rsidR="00123692" w:rsidRDefault="00AC4A94">
    <w:pPr>
      <w:pStyle w:val="Footer"/>
      <w:rPr>
        <w:b/>
      </w:rPr>
    </w:pPr>
    <w:r>
      <w:rPr>
        <w:noProof/>
      </w:rPr>
      <mc:AlternateContent>
        <mc:Choice Requires="wps">
          <w:drawing>
            <wp:anchor distT="4294967295" distB="4294967295" distL="114300" distR="114300" simplePos="0" relativeHeight="251656704" behindDoc="0" locked="0" layoutInCell="0" allowOverlap="1" wp14:anchorId="56969B1B" wp14:editId="68B414D1">
              <wp:simplePos x="0" y="0"/>
              <wp:positionH relativeFrom="column">
                <wp:posOffset>17145</wp:posOffset>
              </wp:positionH>
              <wp:positionV relativeFrom="paragraph">
                <wp:posOffset>-247016</wp:posOffset>
              </wp:positionV>
              <wp:extent cx="5760720" cy="0"/>
              <wp:effectExtent l="0" t="19050" r="11430" b="0"/>
              <wp:wrapNone/>
              <wp:docPr id="34006054" name="Straight Connector 34006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945E2" id="Straight Connector 3400605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9.45pt" to="454.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" o:allowincell="f" strokeweight="2.25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89CB5" w14:textId="7F6BAB58" w:rsidR="00123692" w:rsidRPr="00E83911" w:rsidRDefault="00571E66" w:rsidP="00E83911">
    <w:pPr>
      <w:pStyle w:val="Footer"/>
      <w:jc w:val="right"/>
      <w:rPr>
        <w:sz w:val="22"/>
        <w:szCs w:val="22"/>
      </w:rPr>
    </w:pPr>
    <w:r w:rsidRPr="00571E66">
      <w:rPr>
        <w:sz w:val="22"/>
        <w:szCs w:val="22"/>
      </w:rPr>
      <w:fldChar w:fldCharType="begin"/>
    </w:r>
    <w:r w:rsidRPr="00571E66">
      <w:rPr>
        <w:sz w:val="22"/>
        <w:szCs w:val="22"/>
      </w:rPr>
      <w:instrText>PAGE   \* MERGEFORMAT</w:instrText>
    </w:r>
    <w:r w:rsidRPr="00571E66">
      <w:rPr>
        <w:sz w:val="22"/>
        <w:szCs w:val="22"/>
      </w:rPr>
      <w:fldChar w:fldCharType="separate"/>
    </w:r>
    <w:r w:rsidRPr="00571E66">
      <w:rPr>
        <w:sz w:val="22"/>
        <w:szCs w:val="22"/>
        <w:lang w:val="id-ID"/>
      </w:rPr>
      <w:t>2</w:t>
    </w:r>
    <w:r w:rsidRPr="00571E66">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E702B" w14:textId="77777777" w:rsidR="0025092F" w:rsidRDefault="0025092F" w:rsidP="00085149">
      <w:r>
        <w:separator/>
      </w:r>
    </w:p>
  </w:footnote>
  <w:footnote w:type="continuationSeparator" w:id="0">
    <w:p w14:paraId="6409DE48" w14:textId="77777777" w:rsidR="0025092F" w:rsidRDefault="0025092F" w:rsidP="00085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4EAB" w14:textId="359DD5AA" w:rsidR="004007CA" w:rsidRPr="00206576" w:rsidRDefault="004007CA" w:rsidP="004007CA">
    <w:pPr>
      <w:pStyle w:val="Header"/>
      <w:tabs>
        <w:tab w:val="right" w:pos="8910"/>
      </w:tabs>
      <w:rPr>
        <w:rFonts w:ascii="Aptos Narrow" w:hAnsi="Aptos Narrow"/>
        <w:b/>
        <w:bCs/>
        <w:i/>
        <w:iCs/>
        <w:sz w:val="20"/>
        <w:szCs w:val="20"/>
        <w:lang w:val="id-ID"/>
      </w:rPr>
    </w:pPr>
    <w:r w:rsidRPr="00206576">
      <w:rPr>
        <w:rFonts w:ascii="Aptos Narrow" w:hAnsi="Aptos Narrow"/>
        <w:b/>
        <w:bCs/>
        <w:i/>
        <w:iCs/>
        <w:sz w:val="20"/>
        <w:szCs w:val="20"/>
        <w:lang w:val="en-GB"/>
      </w:rPr>
      <w:t xml:space="preserve">MIJM – </w:t>
    </w:r>
    <w:r w:rsidRPr="00206576">
      <w:rPr>
        <w:rFonts w:ascii="Aptos Narrow" w:hAnsi="Aptos Narrow"/>
        <w:b/>
        <w:bCs/>
        <w:i/>
        <w:iCs/>
        <w:sz w:val="20"/>
        <w:szCs w:val="20"/>
        <w:lang w:val="id-ID"/>
      </w:rPr>
      <w:t>Vol</w:t>
    </w:r>
    <w:r w:rsidRPr="00206576">
      <w:rPr>
        <w:rFonts w:ascii="Aptos Narrow" w:hAnsi="Aptos Narrow"/>
        <w:b/>
        <w:bCs/>
        <w:i/>
        <w:iCs/>
        <w:sz w:val="20"/>
        <w:szCs w:val="20"/>
      </w:rPr>
      <w:t xml:space="preserve">. </w:t>
    </w:r>
    <w:r>
      <w:rPr>
        <w:rFonts w:ascii="Aptos Narrow" w:hAnsi="Aptos Narrow"/>
        <w:b/>
        <w:bCs/>
        <w:i/>
        <w:iCs/>
        <w:sz w:val="20"/>
        <w:szCs w:val="20"/>
      </w:rPr>
      <w:t>2</w:t>
    </w:r>
    <w:r w:rsidRPr="00206576">
      <w:rPr>
        <w:rFonts w:ascii="Aptos Narrow" w:hAnsi="Aptos Narrow"/>
        <w:b/>
        <w:bCs/>
        <w:i/>
        <w:iCs/>
        <w:sz w:val="20"/>
        <w:szCs w:val="20"/>
        <w:lang w:val="id-ID"/>
      </w:rPr>
      <w:t>, No</w:t>
    </w:r>
    <w:r w:rsidRPr="00206576">
      <w:rPr>
        <w:rFonts w:ascii="Aptos Narrow" w:hAnsi="Aptos Narrow"/>
        <w:b/>
        <w:bCs/>
        <w:i/>
        <w:iCs/>
        <w:sz w:val="20"/>
        <w:szCs w:val="20"/>
      </w:rPr>
      <w:t xml:space="preserve">. </w:t>
    </w:r>
    <w:r>
      <w:rPr>
        <w:rFonts w:ascii="Aptos Narrow" w:hAnsi="Aptos Narrow"/>
        <w:b/>
        <w:bCs/>
        <w:i/>
        <w:iCs/>
        <w:sz w:val="20"/>
        <w:szCs w:val="20"/>
      </w:rPr>
      <w:t>1</w:t>
    </w:r>
    <w:r w:rsidRPr="00206576">
      <w:rPr>
        <w:rFonts w:ascii="Aptos Narrow" w:hAnsi="Aptos Narrow"/>
        <w:b/>
        <w:bCs/>
        <w:i/>
        <w:iCs/>
        <w:sz w:val="20"/>
        <w:szCs w:val="20"/>
        <w:lang w:val="id-ID"/>
      </w:rPr>
      <w:t xml:space="preserve">, </w:t>
    </w:r>
    <w:r>
      <w:rPr>
        <w:rFonts w:ascii="Aptos Narrow" w:hAnsi="Aptos Narrow"/>
        <w:b/>
        <w:bCs/>
        <w:i/>
        <w:iCs/>
        <w:sz w:val="20"/>
        <w:szCs w:val="20"/>
      </w:rPr>
      <w:t xml:space="preserve">May </w:t>
    </w:r>
    <w:r w:rsidRPr="00206576">
      <w:rPr>
        <w:rFonts w:ascii="Aptos Narrow" w:hAnsi="Aptos Narrow"/>
        <w:b/>
        <w:bCs/>
        <w:i/>
        <w:iCs/>
        <w:sz w:val="20"/>
        <w:szCs w:val="20"/>
        <w:lang w:val="id-ID"/>
      </w:rPr>
      <w:t>20</w:t>
    </w:r>
    <w:r w:rsidRPr="00206576">
      <w:rPr>
        <w:rFonts w:ascii="Aptos Narrow" w:hAnsi="Aptos Narrow"/>
        <w:b/>
        <w:bCs/>
        <w:i/>
        <w:iCs/>
        <w:sz w:val="20"/>
        <w:szCs w:val="20"/>
      </w:rPr>
      <w:t>2</w:t>
    </w:r>
    <w:r>
      <w:rPr>
        <w:rFonts w:ascii="Aptos Narrow" w:hAnsi="Aptos Narrow"/>
        <w:b/>
        <w:bCs/>
        <w:i/>
        <w:iCs/>
        <w:sz w:val="20"/>
        <w:szCs w:val="20"/>
      </w:rPr>
      <w:t>6</w:t>
    </w:r>
    <w:r w:rsidRPr="00206576">
      <w:rPr>
        <w:rFonts w:ascii="Aptos Narrow" w:hAnsi="Aptos Narrow"/>
        <w:b/>
        <w:bCs/>
        <w:i/>
        <w:iCs/>
        <w:sz w:val="20"/>
        <w:szCs w:val="20"/>
      </w:rPr>
      <w:t xml:space="preserve">. </w:t>
    </w:r>
    <w:r w:rsidR="005E3C64">
      <w:rPr>
        <w:rFonts w:ascii="Aptos Narrow" w:hAnsi="Aptos Narrow"/>
        <w:b/>
        <w:bCs/>
        <w:i/>
        <w:iCs/>
        <w:sz w:val="20"/>
        <w:szCs w:val="20"/>
      </w:rPr>
      <w:t>41</w:t>
    </w:r>
    <w:r w:rsidRPr="00206576">
      <w:rPr>
        <w:rFonts w:ascii="Aptos Narrow" w:hAnsi="Aptos Narrow"/>
        <w:b/>
        <w:bCs/>
        <w:i/>
        <w:iCs/>
        <w:sz w:val="20"/>
        <w:szCs w:val="20"/>
      </w:rPr>
      <w:t>-</w:t>
    </w:r>
    <w:r w:rsidR="00230811">
      <w:rPr>
        <w:rFonts w:ascii="Aptos Narrow" w:hAnsi="Aptos Narrow"/>
        <w:b/>
        <w:bCs/>
        <w:i/>
        <w:iCs/>
        <w:sz w:val="20"/>
        <w:szCs w:val="20"/>
      </w:rPr>
      <w:t>4</w:t>
    </w:r>
    <w:r w:rsidR="005E3C64">
      <w:rPr>
        <w:rFonts w:ascii="Aptos Narrow" w:hAnsi="Aptos Narrow"/>
        <w:b/>
        <w:bCs/>
        <w:i/>
        <w:iCs/>
        <w:sz w:val="20"/>
        <w:szCs w:val="20"/>
      </w:rPr>
      <w:t>5</w:t>
    </w:r>
  </w:p>
  <w:p w14:paraId="02B91866" w14:textId="44B1DBB2" w:rsidR="00123692" w:rsidRPr="00E83911" w:rsidRDefault="003C2692">
    <w:pPr>
      <w:pStyle w:val="Header"/>
      <w:rPr>
        <w:rFonts w:ascii="Aptos Narrow" w:hAnsi="Aptos Narrow"/>
      </w:rPr>
    </w:pPr>
    <w:hyperlink r:id="rId1" w:history="1">
      <w:r w:rsidRPr="001758AF">
        <w:rPr>
          <w:rStyle w:val="Hyperlink"/>
          <w:rFonts w:ascii="Aptos Narrow" w:hAnsi="Aptos Narrow"/>
          <w:i/>
          <w:sz w:val="20"/>
          <w:szCs w:val="20"/>
        </w:rPr>
        <w:t>https://doi.org/10.64123/mijm.v2.i1.4</w:t>
      </w:r>
    </w:hyperlink>
    <w:r w:rsidR="004007CA" w:rsidRPr="00206576">
      <w:rPr>
        <w:rFonts w:ascii="Aptos Narrow" w:hAnsi="Aptos Narrow"/>
        <w:i/>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147E" w14:textId="77777777" w:rsidR="00123692" w:rsidRDefault="00F05F13" w:rsidP="00123692">
    <w:pPr>
      <w:pStyle w:val="Header"/>
      <w:tabs>
        <w:tab w:val="clear" w:pos="8640"/>
        <w:tab w:val="right" w:pos="8910"/>
      </w:tabs>
      <w:jc w:val="right"/>
      <w:rPr>
        <w:b/>
        <w:bCs/>
        <w:sz w:val="22"/>
        <w:szCs w:val="22"/>
        <w:lang w:val="id-ID"/>
      </w:rPr>
    </w:pPr>
    <w:r w:rsidRPr="7C7BADDA">
      <w:rPr>
        <w:b/>
        <w:bCs/>
        <w:sz w:val="22"/>
        <w:szCs w:val="22"/>
        <w:lang w:val="en-GB"/>
      </w:rPr>
      <w:t xml:space="preserve">Jurnal Nasional Teknik Elektro, </w:t>
    </w:r>
    <w:r w:rsidRPr="7C7BADDA">
      <w:rPr>
        <w:b/>
        <w:bCs/>
        <w:sz w:val="22"/>
        <w:szCs w:val="22"/>
        <w:lang w:val="id-ID"/>
      </w:rPr>
      <w:t>Vol...., No...,  Bulan 20XX</w:t>
    </w:r>
  </w:p>
  <w:p w14:paraId="67941078" w14:textId="77777777" w:rsidR="00123692" w:rsidRPr="00946FFE" w:rsidRDefault="00F05F13" w:rsidP="00123692">
    <w:pPr>
      <w:pStyle w:val="Header"/>
      <w:tabs>
        <w:tab w:val="clear" w:pos="8640"/>
        <w:tab w:val="right" w:pos="8910"/>
      </w:tabs>
      <w:jc w:val="right"/>
      <w:rPr>
        <w:b/>
        <w:bCs/>
        <w:sz w:val="22"/>
        <w:szCs w:val="22"/>
      </w:rPr>
    </w:pPr>
    <w:r w:rsidRPr="7C7BADDA">
      <w:rPr>
        <w:b/>
        <w:bCs/>
        <w:sz w:val="22"/>
        <w:szCs w:val="22"/>
        <w:lang w:val="en-GB"/>
      </w:rPr>
      <w:t>p-</w:t>
    </w:r>
    <w:r w:rsidRPr="7C7BADDA">
      <w:rPr>
        <w:b/>
        <w:bCs/>
        <w:sz w:val="22"/>
        <w:szCs w:val="22"/>
        <w:lang w:val="id-ID"/>
      </w:rPr>
      <w:t xml:space="preserve">ISSN: </w:t>
    </w:r>
    <w:r w:rsidRPr="7C7BADDA">
      <w:rPr>
        <w:b/>
        <w:bCs/>
        <w:sz w:val="22"/>
        <w:szCs w:val="22"/>
        <w:lang w:val="en-GB"/>
      </w:rPr>
      <w:t xml:space="preserve">2302-2949, e-ISSN: </w:t>
    </w:r>
    <w:r w:rsidRPr="7C7BADDA">
      <w:rPr>
        <w:b/>
        <w:bCs/>
        <w:sz w:val="22"/>
        <w:szCs w:val="22"/>
        <w:lang w:val="id-ID"/>
      </w:rPr>
      <w:t>2</w:t>
    </w:r>
    <w:r w:rsidRPr="7C7BADDA">
      <w:rPr>
        <w:b/>
        <w:bCs/>
        <w:sz w:val="22"/>
        <w:szCs w:val="22"/>
        <w:lang w:val="en-GB"/>
      </w:rPr>
      <w:t>407</w:t>
    </w:r>
    <w:r w:rsidRPr="7C7BADDA">
      <w:rPr>
        <w:b/>
        <w:bCs/>
        <w:sz w:val="22"/>
        <w:szCs w:val="22"/>
        <w:lang w:val="id-ID"/>
      </w:rPr>
      <w:t>-</w:t>
    </w:r>
    <w:r w:rsidRPr="7C7BADDA">
      <w:rPr>
        <w:b/>
        <w:bCs/>
        <w:sz w:val="22"/>
        <w:szCs w:val="22"/>
        <w:lang w:val="en-GB"/>
      </w:rPr>
      <w:t>7267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1" w:type="dxa"/>
      <w:tblLook w:val="04A0" w:firstRow="1" w:lastRow="0" w:firstColumn="1" w:lastColumn="0" w:noHBand="0" w:noVBand="1"/>
    </w:tblPr>
    <w:tblGrid>
      <w:gridCol w:w="5778"/>
      <w:gridCol w:w="3573"/>
    </w:tblGrid>
    <w:tr w:rsidR="004007CA" w14:paraId="4EDAA31A" w14:textId="77777777" w:rsidTr="00873DD0">
      <w:tc>
        <w:tcPr>
          <w:tcW w:w="5778" w:type="dxa"/>
          <w:vAlign w:val="center"/>
        </w:tcPr>
        <w:p w14:paraId="7AF0DB37" w14:textId="77777777" w:rsidR="004007CA" w:rsidRPr="007C64AC" w:rsidRDefault="004007CA" w:rsidP="004007CA">
          <w:pPr>
            <w:pStyle w:val="Header"/>
            <w:tabs>
              <w:tab w:val="left" w:pos="2552"/>
              <w:tab w:val="right" w:pos="8910"/>
              <w:tab w:val="right" w:pos="9074"/>
            </w:tabs>
            <w:rPr>
              <w:rFonts w:ascii="Aptos Narrow" w:hAnsi="Aptos Narrow"/>
              <w:b/>
              <w:bCs/>
              <w:i/>
              <w:iCs/>
              <w:sz w:val="20"/>
              <w:szCs w:val="20"/>
            </w:rPr>
          </w:pPr>
          <w:bookmarkStart w:id="0" w:name="_Hlk200789910"/>
          <w:bookmarkStart w:id="1" w:name="_Hlk200789911"/>
          <w:r w:rsidRPr="0063736D">
            <w:rPr>
              <w:rFonts w:ascii="Aptos Narrow" w:hAnsi="Aptos Narrow"/>
              <w:b/>
              <w:bCs/>
              <w:i/>
              <w:iCs/>
              <w:sz w:val="20"/>
              <w:szCs w:val="20"/>
            </w:rPr>
            <w:t xml:space="preserve">Multicore Int. J. Multidiscip, Vol </w:t>
          </w:r>
          <w:r>
            <w:rPr>
              <w:rFonts w:ascii="Aptos Narrow" w:hAnsi="Aptos Narrow"/>
              <w:b/>
              <w:bCs/>
              <w:i/>
              <w:iCs/>
              <w:sz w:val="20"/>
              <w:szCs w:val="20"/>
            </w:rPr>
            <w:t>2</w:t>
          </w:r>
          <w:r w:rsidRPr="0063736D">
            <w:rPr>
              <w:rFonts w:ascii="Aptos Narrow" w:hAnsi="Aptos Narrow"/>
              <w:b/>
              <w:bCs/>
              <w:i/>
              <w:iCs/>
              <w:sz w:val="20"/>
              <w:szCs w:val="20"/>
            </w:rPr>
            <w:t xml:space="preserve">, No </w:t>
          </w:r>
          <w:r>
            <w:rPr>
              <w:rFonts w:ascii="Aptos Narrow" w:hAnsi="Aptos Narrow"/>
              <w:b/>
              <w:bCs/>
              <w:i/>
              <w:iCs/>
              <w:sz w:val="20"/>
              <w:szCs w:val="20"/>
            </w:rPr>
            <w:t>1</w:t>
          </w:r>
          <w:r w:rsidRPr="0063736D">
            <w:rPr>
              <w:rFonts w:ascii="Aptos Narrow" w:hAnsi="Aptos Narrow"/>
              <w:b/>
              <w:bCs/>
              <w:i/>
              <w:iCs/>
              <w:sz w:val="20"/>
              <w:szCs w:val="20"/>
            </w:rPr>
            <w:t xml:space="preserve">, </w:t>
          </w:r>
          <w:r>
            <w:rPr>
              <w:rFonts w:ascii="Aptos Narrow" w:hAnsi="Aptos Narrow"/>
              <w:b/>
              <w:bCs/>
              <w:i/>
              <w:iCs/>
              <w:sz w:val="20"/>
              <w:szCs w:val="20"/>
            </w:rPr>
            <w:t>May</w:t>
          </w:r>
          <w:r w:rsidRPr="0063736D">
            <w:rPr>
              <w:rFonts w:ascii="Aptos Narrow" w:hAnsi="Aptos Narrow"/>
              <w:b/>
              <w:bCs/>
              <w:i/>
              <w:iCs/>
              <w:sz w:val="20"/>
              <w:szCs w:val="20"/>
            </w:rPr>
            <w:t xml:space="preserve"> 202</w:t>
          </w:r>
          <w:r>
            <w:rPr>
              <w:rFonts w:ascii="Aptos Narrow" w:hAnsi="Aptos Narrow"/>
              <w:b/>
              <w:bCs/>
              <w:i/>
              <w:iCs/>
              <w:sz w:val="20"/>
              <w:szCs w:val="20"/>
            </w:rPr>
            <w:t>6</w:t>
          </w:r>
        </w:p>
        <w:p w14:paraId="0516C82B" w14:textId="77777777" w:rsidR="004007CA" w:rsidRPr="008E3207" w:rsidRDefault="004007CA" w:rsidP="004007CA">
          <w:pPr>
            <w:pStyle w:val="Header"/>
            <w:tabs>
              <w:tab w:val="left" w:pos="2552"/>
              <w:tab w:val="right" w:pos="8910"/>
            </w:tabs>
            <w:rPr>
              <w:b/>
              <w:bCs/>
              <w:i/>
              <w:iCs/>
              <w:sz w:val="18"/>
              <w:szCs w:val="18"/>
            </w:rPr>
          </w:pPr>
          <w:r>
            <w:rPr>
              <w:noProof/>
            </w:rPr>
            <w:drawing>
              <wp:anchor distT="0" distB="0" distL="114300" distR="114300" simplePos="0" relativeHeight="251668992" behindDoc="0" locked="0" layoutInCell="1" allowOverlap="1" wp14:anchorId="5DC75D58" wp14:editId="4454EAC9">
                <wp:simplePos x="0" y="0"/>
                <wp:positionH relativeFrom="column">
                  <wp:posOffset>0</wp:posOffset>
                </wp:positionH>
                <wp:positionV relativeFrom="paragraph">
                  <wp:posOffset>304165</wp:posOffset>
                </wp:positionV>
                <wp:extent cx="719455" cy="304165"/>
                <wp:effectExtent l="0" t="0" r="4445" b="635"/>
                <wp:wrapNone/>
                <wp:docPr id="1316938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8069"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19455" cy="304165"/>
                        </a:xfrm>
                        <a:prstGeom prst="rect">
                          <a:avLst/>
                        </a:prstGeom>
                      </pic:spPr>
                    </pic:pic>
                  </a:graphicData>
                </a:graphic>
                <wp14:sizeRelH relativeFrom="page">
                  <wp14:pctWidth>0</wp14:pctWidth>
                </wp14:sizeRelH>
                <wp14:sizeRelV relativeFrom="page">
                  <wp14:pctHeight>0</wp14:pctHeight>
                </wp14:sizeRelV>
              </wp:anchor>
            </w:drawing>
          </w:r>
          <w:r w:rsidRPr="007C64AC">
            <w:rPr>
              <w:rFonts w:ascii="Aptos Narrow" w:hAnsi="Aptos Narrow"/>
              <w:b/>
              <w:bCs/>
              <w:i/>
              <w:iCs/>
              <w:sz w:val="20"/>
              <w:szCs w:val="20"/>
              <w:lang w:val="en-GB"/>
            </w:rPr>
            <w:t xml:space="preserve">e-ISSN: </w:t>
          </w:r>
          <w:r w:rsidRPr="0063736D">
            <w:rPr>
              <w:rFonts w:ascii="Aptos Narrow" w:hAnsi="Aptos Narrow"/>
              <w:b/>
              <w:bCs/>
              <w:i/>
              <w:iCs/>
              <w:sz w:val="20"/>
              <w:szCs w:val="20"/>
            </w:rPr>
            <w:t>3108-933X</w:t>
          </w:r>
        </w:p>
      </w:tc>
      <w:tc>
        <w:tcPr>
          <w:tcW w:w="3573" w:type="dxa"/>
        </w:tcPr>
        <w:p w14:paraId="5609BE69" w14:textId="77777777" w:rsidR="004007CA" w:rsidRPr="008E3207" w:rsidRDefault="004007CA" w:rsidP="004007CA">
          <w:pPr>
            <w:pStyle w:val="Header"/>
            <w:tabs>
              <w:tab w:val="left" w:pos="304"/>
              <w:tab w:val="left" w:pos="2552"/>
              <w:tab w:val="right" w:pos="8910"/>
              <w:tab w:val="right" w:pos="9074"/>
            </w:tabs>
            <w:ind w:right="168"/>
            <w:jc w:val="right"/>
            <w:rPr>
              <w:b/>
              <w:bCs/>
              <w:i/>
              <w:iCs/>
              <w:sz w:val="20"/>
              <w:szCs w:val="20"/>
            </w:rPr>
          </w:pPr>
          <w:r>
            <w:rPr>
              <w:b/>
              <w:i/>
              <w:noProof/>
              <w:sz w:val="20"/>
              <w:szCs w:val="20"/>
              <w:lang w:val="id-ID" w:eastAsia="id-ID"/>
            </w:rPr>
            <w:drawing>
              <wp:inline distT="0" distB="0" distL="0" distR="0" wp14:anchorId="08BFF77E" wp14:editId="4786416A">
                <wp:extent cx="7239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bl>
  <w:p w14:paraId="1B9389A7" w14:textId="034F2596" w:rsidR="00123692" w:rsidRPr="004007CA" w:rsidRDefault="004007CA" w:rsidP="004007CA">
    <w:pPr>
      <w:pStyle w:val="Header"/>
      <w:tabs>
        <w:tab w:val="left" w:pos="2552"/>
        <w:tab w:val="right" w:pos="8910"/>
      </w:tabs>
      <w:rPr>
        <w:b/>
        <w:bCs/>
        <w:i/>
        <w:iCs/>
        <w:sz w:val="18"/>
        <w:szCs w:val="18"/>
      </w:rPr>
    </w:pPr>
    <w:r>
      <w:rPr>
        <w:noProof/>
      </w:rPr>
      <mc:AlternateContent>
        <mc:Choice Requires="wps">
          <w:drawing>
            <wp:anchor distT="0" distB="0" distL="114300" distR="114300" simplePos="0" relativeHeight="251667968" behindDoc="0" locked="0" layoutInCell="1" allowOverlap="1" wp14:anchorId="04885288" wp14:editId="7CD2E8C5">
              <wp:simplePos x="0" y="0"/>
              <wp:positionH relativeFrom="column">
                <wp:posOffset>18415</wp:posOffset>
              </wp:positionH>
              <wp:positionV relativeFrom="paragraph">
                <wp:posOffset>168275</wp:posOffset>
              </wp:positionV>
              <wp:extent cx="5746750" cy="0"/>
              <wp:effectExtent l="22225" t="16510" r="22225" b="21590"/>
              <wp:wrapNone/>
              <wp:docPr id="177295354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0" cy="0"/>
                      </a:xfrm>
                      <a:prstGeom prst="line">
                        <a:avLst/>
                      </a:prstGeom>
                      <a:noFill/>
                      <a:ln w="28575" cmpd="thickThin" algn="ctr">
                        <a:solidFill>
                          <a:srgbClr val="272727"/>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E8D70" id="Straight Connector 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25pt" to="453.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" strokecolor="#272727" strokeweight="2.25pt">
              <v:stroke linestyle="thickThin" joinstyle="miter"/>
            </v:line>
          </w:pict>
        </mc:Fallback>
      </mc:AlternateContent>
    </w:r>
    <w:bookmarkEnd w:id="0"/>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7CB36" w14:textId="77777777" w:rsidR="00123692" w:rsidRDefault="00F05F13">
    <w:pPr>
      <w:pStyle w:val="Header"/>
      <w:rPr>
        <w:b/>
      </w:rPr>
    </w:pPr>
    <w:r w:rsidRPr="004E4F79">
      <w:rPr>
        <w:b/>
        <w:sz w:val="28"/>
        <w:lang w:val="id-ID"/>
      </w:rPr>
      <w:t>Vol...., No...,  Bulan 20XX</w:t>
    </w:r>
    <w:r>
      <w:rPr>
        <w:b/>
        <w:lang w:val="id-ID"/>
      </w:rPr>
      <w:tab/>
    </w:r>
    <w:r>
      <w:rPr>
        <w:b/>
        <w:lang w:val="id-ID"/>
      </w:rPr>
      <w:tab/>
    </w:r>
    <w:r w:rsidRPr="00AF1171">
      <w:rPr>
        <w:b/>
        <w:sz w:val="28"/>
        <w:lang w:val="id-ID"/>
      </w:rPr>
      <w:t>ISSN: 2302 - 2949</w:t>
    </w:r>
    <w:r>
      <w:rPr>
        <w:b/>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8730" w14:textId="6043F0FE" w:rsidR="004007CA" w:rsidRDefault="004007CA" w:rsidP="004007CA">
    <w:pPr>
      <w:pStyle w:val="Header"/>
      <w:tabs>
        <w:tab w:val="right" w:pos="8910"/>
      </w:tabs>
      <w:jc w:val="right"/>
      <w:rPr>
        <w:b/>
        <w:bCs/>
        <w:i/>
        <w:iCs/>
        <w:sz w:val="20"/>
        <w:szCs w:val="20"/>
        <w:lang w:val="id-ID"/>
      </w:rPr>
    </w:pPr>
    <w:r w:rsidRPr="006B751F">
      <w:rPr>
        <w:b/>
        <w:bCs/>
        <w:i/>
        <w:iCs/>
        <w:sz w:val="20"/>
        <w:szCs w:val="20"/>
        <w:lang w:val="en-GB"/>
      </w:rPr>
      <w:t>MIJM</w:t>
    </w:r>
    <w:r>
      <w:rPr>
        <w:b/>
        <w:bCs/>
        <w:i/>
        <w:iCs/>
        <w:sz w:val="20"/>
        <w:szCs w:val="20"/>
        <w:lang w:val="en-GB"/>
      </w:rPr>
      <w:t xml:space="preserve"> –</w:t>
    </w:r>
    <w:r w:rsidRPr="00EF2C19">
      <w:rPr>
        <w:b/>
        <w:bCs/>
        <w:i/>
        <w:iCs/>
        <w:sz w:val="20"/>
        <w:szCs w:val="20"/>
        <w:lang w:val="en-GB"/>
      </w:rPr>
      <w:t xml:space="preserve"> </w:t>
    </w:r>
    <w:r w:rsidRPr="00EF2C19">
      <w:rPr>
        <w:b/>
        <w:bCs/>
        <w:i/>
        <w:iCs/>
        <w:sz w:val="20"/>
        <w:szCs w:val="20"/>
        <w:lang w:val="id-ID"/>
      </w:rPr>
      <w:t>Vol</w:t>
    </w:r>
    <w:r>
      <w:rPr>
        <w:b/>
        <w:bCs/>
        <w:i/>
        <w:iCs/>
        <w:sz w:val="20"/>
        <w:szCs w:val="20"/>
      </w:rPr>
      <w:t>. 2</w:t>
    </w:r>
    <w:r w:rsidRPr="00EF2C19">
      <w:rPr>
        <w:b/>
        <w:bCs/>
        <w:i/>
        <w:iCs/>
        <w:sz w:val="20"/>
        <w:szCs w:val="20"/>
        <w:lang w:val="id-ID"/>
      </w:rPr>
      <w:t>, No</w:t>
    </w:r>
    <w:r>
      <w:rPr>
        <w:b/>
        <w:bCs/>
        <w:i/>
        <w:iCs/>
        <w:sz w:val="20"/>
        <w:szCs w:val="20"/>
      </w:rPr>
      <w:t>. 1</w:t>
    </w:r>
    <w:r w:rsidRPr="00EF2C19">
      <w:rPr>
        <w:b/>
        <w:bCs/>
        <w:i/>
        <w:iCs/>
        <w:sz w:val="20"/>
        <w:szCs w:val="20"/>
        <w:lang w:val="id-ID"/>
      </w:rPr>
      <w:t xml:space="preserve">, </w:t>
    </w:r>
    <w:r>
      <w:rPr>
        <w:b/>
        <w:bCs/>
        <w:i/>
        <w:iCs/>
        <w:sz w:val="20"/>
        <w:szCs w:val="20"/>
      </w:rPr>
      <w:t xml:space="preserve">May </w:t>
    </w:r>
    <w:r w:rsidRPr="00EF2C19">
      <w:rPr>
        <w:b/>
        <w:bCs/>
        <w:i/>
        <w:iCs/>
        <w:sz w:val="20"/>
        <w:szCs w:val="20"/>
        <w:lang w:val="id-ID"/>
      </w:rPr>
      <w:t>20</w:t>
    </w:r>
    <w:r>
      <w:rPr>
        <w:b/>
        <w:bCs/>
        <w:i/>
        <w:iCs/>
        <w:sz w:val="20"/>
        <w:szCs w:val="20"/>
      </w:rPr>
      <w:t xml:space="preserve">26. </w:t>
    </w:r>
    <w:r w:rsidR="005E3C64">
      <w:rPr>
        <w:b/>
        <w:bCs/>
        <w:i/>
        <w:iCs/>
        <w:sz w:val="20"/>
        <w:szCs w:val="20"/>
      </w:rPr>
      <w:t>41</w:t>
    </w:r>
    <w:r>
      <w:rPr>
        <w:b/>
        <w:bCs/>
        <w:i/>
        <w:iCs/>
        <w:sz w:val="20"/>
        <w:szCs w:val="20"/>
      </w:rPr>
      <w:t>-</w:t>
    </w:r>
    <w:r w:rsidR="00230811">
      <w:rPr>
        <w:b/>
        <w:bCs/>
        <w:i/>
        <w:iCs/>
        <w:sz w:val="20"/>
        <w:szCs w:val="20"/>
      </w:rPr>
      <w:t>4</w:t>
    </w:r>
    <w:r w:rsidR="005E3C64">
      <w:rPr>
        <w:b/>
        <w:bCs/>
        <w:i/>
        <w:iCs/>
        <w:sz w:val="20"/>
        <w:szCs w:val="20"/>
      </w:rPr>
      <w:t>5</w:t>
    </w:r>
  </w:p>
  <w:p w14:paraId="54173AE4" w14:textId="654CB927" w:rsidR="00273153" w:rsidRPr="004007CA" w:rsidRDefault="003C2692" w:rsidP="004007CA">
    <w:pPr>
      <w:pStyle w:val="Header"/>
      <w:jc w:val="right"/>
    </w:pPr>
    <w:hyperlink r:id="rId1" w:history="1">
      <w:r w:rsidRPr="001758AF">
        <w:rPr>
          <w:rStyle w:val="Hyperlink"/>
          <w:i/>
          <w:sz w:val="20"/>
          <w:szCs w:val="20"/>
        </w:rPr>
        <w:t>https://doi.org/10.64123/mijm.v2.i1.4</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1D9B"/>
    <w:multiLevelType w:val="hybridMultilevel"/>
    <w:tmpl w:val="F6AA915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15:restartNumberingAfterBreak="0">
    <w:nsid w:val="07B02951"/>
    <w:multiLevelType w:val="hybridMultilevel"/>
    <w:tmpl w:val="D96ECD14"/>
    <w:lvl w:ilvl="0" w:tplc="D53AB20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33C167B"/>
    <w:multiLevelType w:val="hybridMultilevel"/>
    <w:tmpl w:val="336863D2"/>
    <w:lvl w:ilvl="0" w:tplc="4E56A3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3BD5BC2"/>
    <w:multiLevelType w:val="hybridMultilevel"/>
    <w:tmpl w:val="FBC2DF4C"/>
    <w:lvl w:ilvl="0" w:tplc="B694D65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60572B3"/>
    <w:multiLevelType w:val="hybridMultilevel"/>
    <w:tmpl w:val="9C4EC8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365050"/>
    <w:multiLevelType w:val="multilevel"/>
    <w:tmpl w:val="2C8EC90E"/>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6" w15:restartNumberingAfterBreak="0">
    <w:nsid w:val="17D50DF3"/>
    <w:multiLevelType w:val="hybridMultilevel"/>
    <w:tmpl w:val="BE984D0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7" w15:restartNumberingAfterBreak="0">
    <w:nsid w:val="1CA9445B"/>
    <w:multiLevelType w:val="hybridMultilevel"/>
    <w:tmpl w:val="6936B490"/>
    <w:lvl w:ilvl="0" w:tplc="550E4E68">
      <w:start w:val="1"/>
      <w:numFmt w:val="decimal"/>
      <w:lvlText w:val="%1."/>
      <w:lvlJc w:val="left"/>
      <w:pPr>
        <w:ind w:left="987" w:hanging="360"/>
      </w:pPr>
      <w:rPr>
        <w:rFonts w:hint="default"/>
      </w:rPr>
    </w:lvl>
    <w:lvl w:ilvl="1" w:tplc="04210019" w:tentative="1">
      <w:start w:val="1"/>
      <w:numFmt w:val="lowerLetter"/>
      <w:lvlText w:val="%2."/>
      <w:lvlJc w:val="left"/>
      <w:pPr>
        <w:ind w:left="1707" w:hanging="360"/>
      </w:pPr>
    </w:lvl>
    <w:lvl w:ilvl="2" w:tplc="0421001B" w:tentative="1">
      <w:start w:val="1"/>
      <w:numFmt w:val="lowerRoman"/>
      <w:lvlText w:val="%3."/>
      <w:lvlJc w:val="right"/>
      <w:pPr>
        <w:ind w:left="2427" w:hanging="180"/>
      </w:pPr>
    </w:lvl>
    <w:lvl w:ilvl="3" w:tplc="0421000F" w:tentative="1">
      <w:start w:val="1"/>
      <w:numFmt w:val="decimal"/>
      <w:lvlText w:val="%4."/>
      <w:lvlJc w:val="left"/>
      <w:pPr>
        <w:ind w:left="3147" w:hanging="360"/>
      </w:pPr>
    </w:lvl>
    <w:lvl w:ilvl="4" w:tplc="04210019" w:tentative="1">
      <w:start w:val="1"/>
      <w:numFmt w:val="lowerLetter"/>
      <w:lvlText w:val="%5."/>
      <w:lvlJc w:val="left"/>
      <w:pPr>
        <w:ind w:left="3867" w:hanging="360"/>
      </w:pPr>
    </w:lvl>
    <w:lvl w:ilvl="5" w:tplc="0421001B" w:tentative="1">
      <w:start w:val="1"/>
      <w:numFmt w:val="lowerRoman"/>
      <w:lvlText w:val="%6."/>
      <w:lvlJc w:val="right"/>
      <w:pPr>
        <w:ind w:left="4587" w:hanging="180"/>
      </w:pPr>
    </w:lvl>
    <w:lvl w:ilvl="6" w:tplc="0421000F" w:tentative="1">
      <w:start w:val="1"/>
      <w:numFmt w:val="decimal"/>
      <w:lvlText w:val="%7."/>
      <w:lvlJc w:val="left"/>
      <w:pPr>
        <w:ind w:left="5307" w:hanging="360"/>
      </w:pPr>
    </w:lvl>
    <w:lvl w:ilvl="7" w:tplc="04210019" w:tentative="1">
      <w:start w:val="1"/>
      <w:numFmt w:val="lowerLetter"/>
      <w:lvlText w:val="%8."/>
      <w:lvlJc w:val="left"/>
      <w:pPr>
        <w:ind w:left="6027" w:hanging="360"/>
      </w:pPr>
    </w:lvl>
    <w:lvl w:ilvl="8" w:tplc="0421001B" w:tentative="1">
      <w:start w:val="1"/>
      <w:numFmt w:val="lowerRoman"/>
      <w:lvlText w:val="%9."/>
      <w:lvlJc w:val="right"/>
      <w:pPr>
        <w:ind w:left="6747" w:hanging="180"/>
      </w:pPr>
    </w:lvl>
  </w:abstractNum>
  <w:abstractNum w:abstractNumId="8" w15:restartNumberingAfterBreak="0">
    <w:nsid w:val="1CE369FA"/>
    <w:multiLevelType w:val="hybridMultilevel"/>
    <w:tmpl w:val="B74209E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15:restartNumberingAfterBreak="0">
    <w:nsid w:val="1D33535E"/>
    <w:multiLevelType w:val="hybridMultilevel"/>
    <w:tmpl w:val="013A7B7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0" w15:restartNumberingAfterBreak="0">
    <w:nsid w:val="28353174"/>
    <w:multiLevelType w:val="hybridMultilevel"/>
    <w:tmpl w:val="DFE4D9D8"/>
    <w:lvl w:ilvl="0" w:tplc="04210001">
      <w:start w:val="1"/>
      <w:numFmt w:val="bullet"/>
      <w:lvlText w:val=""/>
      <w:lvlJc w:val="left"/>
      <w:pPr>
        <w:ind w:left="927" w:hanging="360"/>
      </w:pPr>
      <w:rPr>
        <w:rFonts w:ascii="Symbol" w:hAnsi="Symbol"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1" w15:restartNumberingAfterBreak="0">
    <w:nsid w:val="2AE26112"/>
    <w:multiLevelType w:val="hybridMultilevel"/>
    <w:tmpl w:val="5A12EBFC"/>
    <w:lvl w:ilvl="0" w:tplc="04210005">
      <w:start w:val="1"/>
      <w:numFmt w:val="bullet"/>
      <w:lvlText w:val=""/>
      <w:lvlJc w:val="left"/>
      <w:pPr>
        <w:ind w:left="2367" w:hanging="360"/>
      </w:pPr>
      <w:rPr>
        <w:rFonts w:ascii="Wingdings" w:hAnsi="Wingdings" w:hint="default"/>
      </w:rPr>
    </w:lvl>
    <w:lvl w:ilvl="1" w:tplc="04210003" w:tentative="1">
      <w:start w:val="1"/>
      <w:numFmt w:val="bullet"/>
      <w:lvlText w:val="o"/>
      <w:lvlJc w:val="left"/>
      <w:pPr>
        <w:ind w:left="3087" w:hanging="360"/>
      </w:pPr>
      <w:rPr>
        <w:rFonts w:ascii="Courier New" w:hAnsi="Courier New" w:cs="Courier New" w:hint="default"/>
      </w:rPr>
    </w:lvl>
    <w:lvl w:ilvl="2" w:tplc="04210005" w:tentative="1">
      <w:start w:val="1"/>
      <w:numFmt w:val="bullet"/>
      <w:lvlText w:val=""/>
      <w:lvlJc w:val="left"/>
      <w:pPr>
        <w:ind w:left="3807" w:hanging="360"/>
      </w:pPr>
      <w:rPr>
        <w:rFonts w:ascii="Wingdings" w:hAnsi="Wingdings" w:hint="default"/>
      </w:rPr>
    </w:lvl>
    <w:lvl w:ilvl="3" w:tplc="04210001" w:tentative="1">
      <w:start w:val="1"/>
      <w:numFmt w:val="bullet"/>
      <w:lvlText w:val=""/>
      <w:lvlJc w:val="left"/>
      <w:pPr>
        <w:ind w:left="4527" w:hanging="360"/>
      </w:pPr>
      <w:rPr>
        <w:rFonts w:ascii="Symbol" w:hAnsi="Symbol" w:hint="default"/>
      </w:rPr>
    </w:lvl>
    <w:lvl w:ilvl="4" w:tplc="04210003" w:tentative="1">
      <w:start w:val="1"/>
      <w:numFmt w:val="bullet"/>
      <w:lvlText w:val="o"/>
      <w:lvlJc w:val="left"/>
      <w:pPr>
        <w:ind w:left="5247" w:hanging="360"/>
      </w:pPr>
      <w:rPr>
        <w:rFonts w:ascii="Courier New" w:hAnsi="Courier New" w:cs="Courier New" w:hint="default"/>
      </w:rPr>
    </w:lvl>
    <w:lvl w:ilvl="5" w:tplc="04210005" w:tentative="1">
      <w:start w:val="1"/>
      <w:numFmt w:val="bullet"/>
      <w:lvlText w:val=""/>
      <w:lvlJc w:val="left"/>
      <w:pPr>
        <w:ind w:left="5967" w:hanging="360"/>
      </w:pPr>
      <w:rPr>
        <w:rFonts w:ascii="Wingdings" w:hAnsi="Wingdings" w:hint="default"/>
      </w:rPr>
    </w:lvl>
    <w:lvl w:ilvl="6" w:tplc="04210001" w:tentative="1">
      <w:start w:val="1"/>
      <w:numFmt w:val="bullet"/>
      <w:lvlText w:val=""/>
      <w:lvlJc w:val="left"/>
      <w:pPr>
        <w:ind w:left="6687" w:hanging="360"/>
      </w:pPr>
      <w:rPr>
        <w:rFonts w:ascii="Symbol" w:hAnsi="Symbol" w:hint="default"/>
      </w:rPr>
    </w:lvl>
    <w:lvl w:ilvl="7" w:tplc="04210003" w:tentative="1">
      <w:start w:val="1"/>
      <w:numFmt w:val="bullet"/>
      <w:lvlText w:val="o"/>
      <w:lvlJc w:val="left"/>
      <w:pPr>
        <w:ind w:left="7407" w:hanging="360"/>
      </w:pPr>
      <w:rPr>
        <w:rFonts w:ascii="Courier New" w:hAnsi="Courier New" w:cs="Courier New" w:hint="default"/>
      </w:rPr>
    </w:lvl>
    <w:lvl w:ilvl="8" w:tplc="04210005" w:tentative="1">
      <w:start w:val="1"/>
      <w:numFmt w:val="bullet"/>
      <w:lvlText w:val=""/>
      <w:lvlJc w:val="left"/>
      <w:pPr>
        <w:ind w:left="8127" w:hanging="360"/>
      </w:pPr>
      <w:rPr>
        <w:rFonts w:ascii="Wingdings" w:hAnsi="Wingdings" w:hint="default"/>
      </w:rPr>
    </w:lvl>
  </w:abstractNum>
  <w:abstractNum w:abstractNumId="12" w15:restartNumberingAfterBreak="0">
    <w:nsid w:val="2E634D72"/>
    <w:multiLevelType w:val="hybridMultilevel"/>
    <w:tmpl w:val="5F76CE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EB604FC"/>
    <w:multiLevelType w:val="hybridMultilevel"/>
    <w:tmpl w:val="DE1A4C8C"/>
    <w:lvl w:ilvl="0" w:tplc="C3229210">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47E632F"/>
    <w:multiLevelType w:val="hybridMultilevel"/>
    <w:tmpl w:val="A11C3340"/>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5" w15:restartNumberingAfterBreak="0">
    <w:nsid w:val="48F236B0"/>
    <w:multiLevelType w:val="hybridMultilevel"/>
    <w:tmpl w:val="E1E234F8"/>
    <w:lvl w:ilvl="0" w:tplc="0C2441E2">
      <w:start w:val="3"/>
      <w:numFmt w:val="bullet"/>
      <w:lvlText w:val="•"/>
      <w:lvlJc w:val="left"/>
      <w:pPr>
        <w:ind w:left="1007" w:hanging="440"/>
      </w:pPr>
      <w:rPr>
        <w:rFonts w:ascii="Times New Roman" w:eastAsia="SimSun"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6" w15:restartNumberingAfterBreak="0">
    <w:nsid w:val="52E141A5"/>
    <w:multiLevelType w:val="multilevel"/>
    <w:tmpl w:val="141A761A"/>
    <w:lvl w:ilvl="0">
      <w:start w:val="1"/>
      <w:numFmt w:val="decimal"/>
      <w:lvlText w:val="%1."/>
      <w:lvlJc w:val="left"/>
      <w:pPr>
        <w:tabs>
          <w:tab w:val="num" w:pos="720"/>
        </w:tabs>
        <w:ind w:left="720" w:hanging="720"/>
      </w:pPr>
      <w:rPr>
        <w:rFonts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17" w15:restartNumberingAfterBreak="0">
    <w:nsid w:val="536F0A48"/>
    <w:multiLevelType w:val="hybridMultilevel"/>
    <w:tmpl w:val="3CC821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54685060"/>
    <w:multiLevelType w:val="hybridMultilevel"/>
    <w:tmpl w:val="042A269C"/>
    <w:lvl w:ilvl="0" w:tplc="127ECA9A">
      <w:start w:val="3"/>
      <w:numFmt w:val="bullet"/>
      <w:lvlText w:val="•"/>
      <w:lvlJc w:val="left"/>
      <w:pPr>
        <w:ind w:left="1007" w:hanging="440"/>
      </w:pPr>
      <w:rPr>
        <w:rFonts w:ascii="Times New Roman" w:eastAsia="SimSun"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9" w15:restartNumberingAfterBreak="0">
    <w:nsid w:val="559E5806"/>
    <w:multiLevelType w:val="hybridMultilevel"/>
    <w:tmpl w:val="5E94CE06"/>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15:restartNumberingAfterBreak="0">
    <w:nsid w:val="593F2022"/>
    <w:multiLevelType w:val="hybridMultilevel"/>
    <w:tmpl w:val="336863D2"/>
    <w:lvl w:ilvl="0" w:tplc="4E56A3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2022158"/>
    <w:multiLevelType w:val="multilevel"/>
    <w:tmpl w:val="D70683D4"/>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22" w15:restartNumberingAfterBreak="0">
    <w:nsid w:val="6A6561C9"/>
    <w:multiLevelType w:val="multilevel"/>
    <w:tmpl w:val="2C8EC90E"/>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23" w15:restartNumberingAfterBreak="0">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24" w15:restartNumberingAfterBreak="0">
    <w:nsid w:val="72964764"/>
    <w:multiLevelType w:val="multilevel"/>
    <w:tmpl w:val="141A761A"/>
    <w:lvl w:ilvl="0">
      <w:start w:val="1"/>
      <w:numFmt w:val="decimal"/>
      <w:lvlText w:val="%1."/>
      <w:lvlJc w:val="left"/>
      <w:pPr>
        <w:tabs>
          <w:tab w:val="num" w:pos="720"/>
        </w:tabs>
        <w:ind w:left="720" w:hanging="720"/>
      </w:pPr>
      <w:rPr>
        <w:rFonts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25" w15:restartNumberingAfterBreak="0">
    <w:nsid w:val="79A6310F"/>
    <w:multiLevelType w:val="hybridMultilevel"/>
    <w:tmpl w:val="7C7413C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7B8F77BB"/>
    <w:multiLevelType w:val="hybridMultilevel"/>
    <w:tmpl w:val="310ADB84"/>
    <w:lvl w:ilvl="0" w:tplc="249CF5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582566982">
    <w:abstractNumId w:val="16"/>
  </w:num>
  <w:num w:numId="2" w16cid:durableId="976572172">
    <w:abstractNumId w:val="13"/>
  </w:num>
  <w:num w:numId="3" w16cid:durableId="1316296782">
    <w:abstractNumId w:val="23"/>
  </w:num>
  <w:num w:numId="4" w16cid:durableId="180897969">
    <w:abstractNumId w:val="8"/>
  </w:num>
  <w:num w:numId="5" w16cid:durableId="2083015564">
    <w:abstractNumId w:val="7"/>
  </w:num>
  <w:num w:numId="6" w16cid:durableId="71659777">
    <w:abstractNumId w:val="12"/>
  </w:num>
  <w:num w:numId="7" w16cid:durableId="72748451">
    <w:abstractNumId w:val="1"/>
  </w:num>
  <w:num w:numId="8" w16cid:durableId="1573463079">
    <w:abstractNumId w:val="11"/>
  </w:num>
  <w:num w:numId="9" w16cid:durableId="608664851">
    <w:abstractNumId w:val="20"/>
  </w:num>
  <w:num w:numId="10" w16cid:durableId="640305842">
    <w:abstractNumId w:val="19"/>
  </w:num>
  <w:num w:numId="11" w16cid:durableId="1103307965">
    <w:abstractNumId w:val="0"/>
  </w:num>
  <w:num w:numId="12" w16cid:durableId="786775262">
    <w:abstractNumId w:val="2"/>
  </w:num>
  <w:num w:numId="13" w16cid:durableId="1184977037">
    <w:abstractNumId w:val="9"/>
  </w:num>
  <w:num w:numId="14" w16cid:durableId="78792594">
    <w:abstractNumId w:val="25"/>
  </w:num>
  <w:num w:numId="15" w16cid:durableId="1950776596">
    <w:abstractNumId w:val="14"/>
  </w:num>
  <w:num w:numId="16" w16cid:durableId="855967137">
    <w:abstractNumId w:val="17"/>
  </w:num>
  <w:num w:numId="17" w16cid:durableId="789128938">
    <w:abstractNumId w:val="10"/>
  </w:num>
  <w:num w:numId="18" w16cid:durableId="416288039">
    <w:abstractNumId w:val="4"/>
  </w:num>
  <w:num w:numId="19" w16cid:durableId="1271234014">
    <w:abstractNumId w:val="21"/>
  </w:num>
  <w:num w:numId="20" w16cid:durableId="206533298">
    <w:abstractNumId w:val="24"/>
  </w:num>
  <w:num w:numId="21" w16cid:durableId="1831021406">
    <w:abstractNumId w:val="22"/>
  </w:num>
  <w:num w:numId="22" w16cid:durableId="1893224144">
    <w:abstractNumId w:val="5"/>
  </w:num>
  <w:num w:numId="23" w16cid:durableId="989790758">
    <w:abstractNumId w:val="13"/>
  </w:num>
  <w:num w:numId="24" w16cid:durableId="726878294">
    <w:abstractNumId w:val="15"/>
  </w:num>
  <w:num w:numId="25" w16cid:durableId="1038091015">
    <w:abstractNumId w:val="6"/>
  </w:num>
  <w:num w:numId="26" w16cid:durableId="1276912179">
    <w:abstractNumId w:val="18"/>
  </w:num>
  <w:num w:numId="27" w16cid:durableId="738406583">
    <w:abstractNumId w:val="26"/>
  </w:num>
  <w:num w:numId="28" w16cid:durableId="932006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149"/>
    <w:rsid w:val="000326F6"/>
    <w:rsid w:val="0005591A"/>
    <w:rsid w:val="00061E99"/>
    <w:rsid w:val="0007439B"/>
    <w:rsid w:val="00085149"/>
    <w:rsid w:val="000873C1"/>
    <w:rsid w:val="00091B2D"/>
    <w:rsid w:val="000C23A1"/>
    <w:rsid w:val="000C2AED"/>
    <w:rsid w:val="000D0F93"/>
    <w:rsid w:val="000D3AF0"/>
    <w:rsid w:val="00123692"/>
    <w:rsid w:val="00127688"/>
    <w:rsid w:val="001376CE"/>
    <w:rsid w:val="00152406"/>
    <w:rsid w:val="00164E26"/>
    <w:rsid w:val="00174ECB"/>
    <w:rsid w:val="0018516C"/>
    <w:rsid w:val="001B19D0"/>
    <w:rsid w:val="001B5322"/>
    <w:rsid w:val="001C7408"/>
    <w:rsid w:val="001F11EA"/>
    <w:rsid w:val="0020087F"/>
    <w:rsid w:val="00205ABF"/>
    <w:rsid w:val="00230811"/>
    <w:rsid w:val="0025092F"/>
    <w:rsid w:val="00265D9A"/>
    <w:rsid w:val="00273153"/>
    <w:rsid w:val="00275104"/>
    <w:rsid w:val="0028728E"/>
    <w:rsid w:val="00295095"/>
    <w:rsid w:val="002A08EB"/>
    <w:rsid w:val="002A6252"/>
    <w:rsid w:val="002C18E8"/>
    <w:rsid w:val="002D4F6A"/>
    <w:rsid w:val="002E0E2F"/>
    <w:rsid w:val="002F0195"/>
    <w:rsid w:val="002F6125"/>
    <w:rsid w:val="00325DF6"/>
    <w:rsid w:val="00347894"/>
    <w:rsid w:val="00357ADC"/>
    <w:rsid w:val="00363762"/>
    <w:rsid w:val="003639A8"/>
    <w:rsid w:val="00390484"/>
    <w:rsid w:val="003A39CA"/>
    <w:rsid w:val="003C2692"/>
    <w:rsid w:val="003F455D"/>
    <w:rsid w:val="00400768"/>
    <w:rsid w:val="004007CA"/>
    <w:rsid w:val="0043646A"/>
    <w:rsid w:val="00437281"/>
    <w:rsid w:val="00463ECB"/>
    <w:rsid w:val="00486E40"/>
    <w:rsid w:val="004A00B4"/>
    <w:rsid w:val="004D3831"/>
    <w:rsid w:val="004D6756"/>
    <w:rsid w:val="004E6227"/>
    <w:rsid w:val="005374DF"/>
    <w:rsid w:val="0055088D"/>
    <w:rsid w:val="0056424B"/>
    <w:rsid w:val="00567AE1"/>
    <w:rsid w:val="00571E66"/>
    <w:rsid w:val="00574BCE"/>
    <w:rsid w:val="005829EE"/>
    <w:rsid w:val="0059356E"/>
    <w:rsid w:val="005A41D8"/>
    <w:rsid w:val="005B411D"/>
    <w:rsid w:val="005C03B8"/>
    <w:rsid w:val="005D16C9"/>
    <w:rsid w:val="005D58AD"/>
    <w:rsid w:val="005E22D4"/>
    <w:rsid w:val="005E2A52"/>
    <w:rsid w:val="005E3C64"/>
    <w:rsid w:val="005F42B5"/>
    <w:rsid w:val="005F600E"/>
    <w:rsid w:val="00621A13"/>
    <w:rsid w:val="0063736D"/>
    <w:rsid w:val="00643F5B"/>
    <w:rsid w:val="006548DC"/>
    <w:rsid w:val="006A253C"/>
    <w:rsid w:val="006B0D59"/>
    <w:rsid w:val="006C53D2"/>
    <w:rsid w:val="006C7E7F"/>
    <w:rsid w:val="006E1256"/>
    <w:rsid w:val="00704255"/>
    <w:rsid w:val="007237DF"/>
    <w:rsid w:val="007241D5"/>
    <w:rsid w:val="007308E8"/>
    <w:rsid w:val="00734949"/>
    <w:rsid w:val="00761324"/>
    <w:rsid w:val="0077241B"/>
    <w:rsid w:val="0078743A"/>
    <w:rsid w:val="00787EDF"/>
    <w:rsid w:val="00792001"/>
    <w:rsid w:val="007A6769"/>
    <w:rsid w:val="007C202D"/>
    <w:rsid w:val="007C2DA6"/>
    <w:rsid w:val="007C64AC"/>
    <w:rsid w:val="007D0FDF"/>
    <w:rsid w:val="007D3428"/>
    <w:rsid w:val="007E4841"/>
    <w:rsid w:val="007E5A6C"/>
    <w:rsid w:val="007E71F4"/>
    <w:rsid w:val="007F64F7"/>
    <w:rsid w:val="008022A3"/>
    <w:rsid w:val="00815621"/>
    <w:rsid w:val="00862614"/>
    <w:rsid w:val="0087076C"/>
    <w:rsid w:val="00887586"/>
    <w:rsid w:val="0089339C"/>
    <w:rsid w:val="0089599F"/>
    <w:rsid w:val="008B0B39"/>
    <w:rsid w:val="008C1880"/>
    <w:rsid w:val="008E3207"/>
    <w:rsid w:val="008E565E"/>
    <w:rsid w:val="008F3E8A"/>
    <w:rsid w:val="009014B3"/>
    <w:rsid w:val="00907F68"/>
    <w:rsid w:val="0091760F"/>
    <w:rsid w:val="00991317"/>
    <w:rsid w:val="00992387"/>
    <w:rsid w:val="00992F65"/>
    <w:rsid w:val="00A1171A"/>
    <w:rsid w:val="00A17EB9"/>
    <w:rsid w:val="00A210F5"/>
    <w:rsid w:val="00A64200"/>
    <w:rsid w:val="00A83486"/>
    <w:rsid w:val="00A860DA"/>
    <w:rsid w:val="00AA7CDB"/>
    <w:rsid w:val="00AB561F"/>
    <w:rsid w:val="00AB5884"/>
    <w:rsid w:val="00AC26CC"/>
    <w:rsid w:val="00AC4A94"/>
    <w:rsid w:val="00AE2D8F"/>
    <w:rsid w:val="00AF0579"/>
    <w:rsid w:val="00B065D0"/>
    <w:rsid w:val="00B07E5D"/>
    <w:rsid w:val="00B3098E"/>
    <w:rsid w:val="00B71617"/>
    <w:rsid w:val="00B72371"/>
    <w:rsid w:val="00BA376B"/>
    <w:rsid w:val="00BF00B3"/>
    <w:rsid w:val="00BF1A51"/>
    <w:rsid w:val="00C436DC"/>
    <w:rsid w:val="00C439FA"/>
    <w:rsid w:val="00C44790"/>
    <w:rsid w:val="00C66AA2"/>
    <w:rsid w:val="00C94616"/>
    <w:rsid w:val="00CE4995"/>
    <w:rsid w:val="00CE58DF"/>
    <w:rsid w:val="00CF6686"/>
    <w:rsid w:val="00D57AD2"/>
    <w:rsid w:val="00D727BB"/>
    <w:rsid w:val="00D74E9B"/>
    <w:rsid w:val="00D763D7"/>
    <w:rsid w:val="00DB2F71"/>
    <w:rsid w:val="00DC3817"/>
    <w:rsid w:val="00DD6F15"/>
    <w:rsid w:val="00DF7EC7"/>
    <w:rsid w:val="00E00A19"/>
    <w:rsid w:val="00E1674B"/>
    <w:rsid w:val="00E25DF5"/>
    <w:rsid w:val="00E72168"/>
    <w:rsid w:val="00E72FEC"/>
    <w:rsid w:val="00E7748D"/>
    <w:rsid w:val="00E83911"/>
    <w:rsid w:val="00EB1CB6"/>
    <w:rsid w:val="00ED7698"/>
    <w:rsid w:val="00F05F13"/>
    <w:rsid w:val="00F6707D"/>
    <w:rsid w:val="00F83ACB"/>
    <w:rsid w:val="00FC70DB"/>
    <w:rsid w:val="00FD7444"/>
    <w:rsid w:val="00FE75E5"/>
    <w:rsid w:val="00FF01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14E0C"/>
  <w15:chartTrackingRefBased/>
  <w15:docId w15:val="{04B378F9-2505-4D52-86A1-FCB32FD2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74B"/>
    <w:rPr>
      <w:rFonts w:ascii="Times New Roman" w:eastAsia="MS Mincho" w:hAnsi="Times New Roman" w:cs="Times New Roman"/>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link w:val="TitleChar"/>
    <w:uiPriority w:val="10"/>
    <w:qFormat/>
    <w:rsid w:val="00085149"/>
    <w:pPr>
      <w:jc w:val="center"/>
    </w:pPr>
    <w:rPr>
      <w:b/>
      <w:bCs/>
    </w:rPr>
  </w:style>
  <w:style w:type="character" w:customStyle="1" w:styleId="TitleChar">
    <w:name w:val="Title Char"/>
    <w:aliases w:val="notused Char"/>
    <w:link w:val="Title"/>
    <w:uiPriority w:val="10"/>
    <w:rsid w:val="00085149"/>
    <w:rPr>
      <w:rFonts w:ascii="Times New Roman" w:eastAsia="MS Mincho" w:hAnsi="Times New Roman" w:cs="Times New Roman"/>
      <w:b/>
      <w:bCs/>
      <w:sz w:val="24"/>
      <w:szCs w:val="24"/>
      <w:lang w:val="en-US"/>
    </w:rPr>
  </w:style>
  <w:style w:type="paragraph" w:styleId="Header">
    <w:name w:val="header"/>
    <w:basedOn w:val="Normal"/>
    <w:link w:val="HeaderChar"/>
    <w:rsid w:val="00085149"/>
    <w:pPr>
      <w:tabs>
        <w:tab w:val="center" w:pos="4320"/>
        <w:tab w:val="right" w:pos="8640"/>
      </w:tabs>
    </w:pPr>
  </w:style>
  <w:style w:type="character" w:customStyle="1" w:styleId="HeaderChar">
    <w:name w:val="Header Char"/>
    <w:link w:val="Header"/>
    <w:rsid w:val="00085149"/>
    <w:rPr>
      <w:rFonts w:ascii="Times New Roman" w:eastAsia="MS Mincho" w:hAnsi="Times New Roman" w:cs="Times New Roman"/>
      <w:sz w:val="24"/>
      <w:szCs w:val="24"/>
      <w:lang w:val="en-US"/>
    </w:rPr>
  </w:style>
  <w:style w:type="paragraph" w:styleId="Footer">
    <w:name w:val="footer"/>
    <w:basedOn w:val="Normal"/>
    <w:link w:val="FooterChar"/>
    <w:uiPriority w:val="99"/>
    <w:rsid w:val="00085149"/>
    <w:pPr>
      <w:tabs>
        <w:tab w:val="center" w:pos="4320"/>
        <w:tab w:val="right" w:pos="8640"/>
      </w:tabs>
    </w:pPr>
  </w:style>
  <w:style w:type="character" w:customStyle="1" w:styleId="FooterChar">
    <w:name w:val="Footer Char"/>
    <w:link w:val="Footer"/>
    <w:uiPriority w:val="99"/>
    <w:rsid w:val="00085149"/>
    <w:rPr>
      <w:rFonts w:ascii="Times New Roman" w:eastAsia="MS Mincho" w:hAnsi="Times New Roman" w:cs="Times New Roman"/>
      <w:sz w:val="24"/>
      <w:szCs w:val="24"/>
      <w:lang w:val="en-US"/>
    </w:rPr>
  </w:style>
  <w:style w:type="paragraph" w:styleId="BodyText">
    <w:name w:val="Body Text"/>
    <w:basedOn w:val="Normal"/>
    <w:link w:val="BodyTextChar"/>
    <w:rsid w:val="00085149"/>
    <w:pPr>
      <w:tabs>
        <w:tab w:val="left" w:pos="0"/>
        <w:tab w:val="left" w:pos="360"/>
      </w:tabs>
      <w:spacing w:line="480" w:lineRule="auto"/>
      <w:jc w:val="both"/>
    </w:pPr>
    <w:rPr>
      <w:rFonts w:eastAsia="Times New Roman"/>
      <w:noProof/>
      <w:lang w:val="sv-SE"/>
    </w:rPr>
  </w:style>
  <w:style w:type="character" w:customStyle="1" w:styleId="BodyTextChar">
    <w:name w:val="Body Text Char"/>
    <w:link w:val="BodyText"/>
    <w:rsid w:val="00085149"/>
    <w:rPr>
      <w:rFonts w:ascii="Times New Roman" w:eastAsia="Times New Roman" w:hAnsi="Times New Roman" w:cs="Times New Roman"/>
      <w:noProof/>
      <w:sz w:val="24"/>
      <w:szCs w:val="24"/>
      <w:lang w:val="sv-SE"/>
    </w:rPr>
  </w:style>
  <w:style w:type="paragraph" w:styleId="BodyTextIndent2">
    <w:name w:val="Body Text Indent 2"/>
    <w:basedOn w:val="Normal"/>
    <w:link w:val="BodyTextIndent2Char"/>
    <w:rsid w:val="00085149"/>
    <w:pPr>
      <w:spacing w:after="120" w:line="480" w:lineRule="auto"/>
      <w:ind w:left="360"/>
    </w:pPr>
    <w:rPr>
      <w:rFonts w:eastAsia="SimSun"/>
      <w:lang w:eastAsia="zh-CN"/>
    </w:rPr>
  </w:style>
  <w:style w:type="character" w:customStyle="1" w:styleId="BodyTextIndent2Char">
    <w:name w:val="Body Text Indent 2 Char"/>
    <w:link w:val="BodyTextIndent2"/>
    <w:rsid w:val="00085149"/>
    <w:rPr>
      <w:rFonts w:ascii="Times New Roman" w:eastAsia="SimSun" w:hAnsi="Times New Roman" w:cs="Times New Roman"/>
      <w:sz w:val="24"/>
      <w:szCs w:val="24"/>
      <w:lang w:val="en-US" w:eastAsia="zh-CN"/>
    </w:rPr>
  </w:style>
  <w:style w:type="paragraph" w:customStyle="1" w:styleId="Text">
    <w:name w:val="Text"/>
    <w:basedOn w:val="Normal"/>
    <w:link w:val="TextChar"/>
    <w:qFormat/>
    <w:rsid w:val="00085149"/>
    <w:pPr>
      <w:spacing w:before="240" w:after="200" w:line="276" w:lineRule="auto"/>
      <w:jc w:val="both"/>
    </w:pPr>
    <w:rPr>
      <w:rFonts w:ascii="Cambria" w:eastAsia="Calibri" w:hAnsi="Cambria"/>
      <w:sz w:val="22"/>
      <w:szCs w:val="22"/>
    </w:rPr>
  </w:style>
  <w:style w:type="character" w:customStyle="1" w:styleId="TextChar">
    <w:name w:val="Text Char"/>
    <w:link w:val="Text"/>
    <w:rsid w:val="00085149"/>
    <w:rPr>
      <w:rFonts w:ascii="Cambria" w:eastAsia="Calibri" w:hAnsi="Cambria" w:cs="Times New Roman"/>
      <w:lang w:val="en-US"/>
    </w:rPr>
  </w:style>
  <w:style w:type="paragraph" w:customStyle="1" w:styleId="Reference">
    <w:name w:val="Reference"/>
    <w:basedOn w:val="Normal"/>
    <w:rsid w:val="00085149"/>
    <w:pPr>
      <w:numPr>
        <w:numId w:val="2"/>
      </w:numPr>
      <w:jc w:val="both"/>
    </w:pPr>
    <w:rPr>
      <w:rFonts w:eastAsia="Times New Roman"/>
      <w:sz w:val="22"/>
      <w:szCs w:val="22"/>
    </w:rPr>
  </w:style>
  <w:style w:type="character" w:styleId="Hyperlink">
    <w:name w:val="Hyperlink"/>
    <w:uiPriority w:val="99"/>
    <w:rsid w:val="00085149"/>
    <w:rPr>
      <w:color w:val="0563C1"/>
      <w:u w:val="single"/>
    </w:rPr>
  </w:style>
  <w:style w:type="paragraph" w:customStyle="1" w:styleId="tablecolhead">
    <w:name w:val="table col head"/>
    <w:basedOn w:val="Normal"/>
    <w:uiPriority w:val="99"/>
    <w:rsid w:val="00085149"/>
    <w:pPr>
      <w:jc w:val="center"/>
    </w:pPr>
    <w:rPr>
      <w:rFonts w:ascii="Junicode" w:eastAsia="Times New Roman" w:hAnsi="Junicode"/>
      <w:b/>
      <w:bCs/>
      <w:sz w:val="20"/>
      <w:szCs w:val="16"/>
    </w:rPr>
  </w:style>
  <w:style w:type="paragraph" w:customStyle="1" w:styleId="tablecolsubhead">
    <w:name w:val="table col subhead"/>
    <w:basedOn w:val="tablecolhead"/>
    <w:uiPriority w:val="99"/>
    <w:rsid w:val="00085149"/>
    <w:rPr>
      <w:i/>
      <w:iCs/>
      <w:sz w:val="19"/>
      <w:szCs w:val="15"/>
    </w:rPr>
  </w:style>
  <w:style w:type="paragraph" w:customStyle="1" w:styleId="tablecopy">
    <w:name w:val="table copy"/>
    <w:uiPriority w:val="99"/>
    <w:rsid w:val="00085149"/>
    <w:pPr>
      <w:jc w:val="center"/>
    </w:pPr>
    <w:rPr>
      <w:rFonts w:ascii="Junicode" w:eastAsia="Times New Roman" w:hAnsi="Junicode" w:cs="Times New Roman"/>
      <w:noProof/>
      <w:sz w:val="18"/>
      <w:szCs w:val="16"/>
      <w:lang w:val="en-US" w:eastAsia="en-US"/>
    </w:rPr>
  </w:style>
  <w:style w:type="paragraph" w:customStyle="1" w:styleId="tablehead">
    <w:name w:val="table head"/>
    <w:uiPriority w:val="99"/>
    <w:rsid w:val="00085149"/>
    <w:pPr>
      <w:numPr>
        <w:numId w:val="3"/>
      </w:numPr>
      <w:spacing w:before="240" w:after="120"/>
      <w:jc w:val="center"/>
    </w:pPr>
    <w:rPr>
      <w:rFonts w:ascii="Junicode" w:eastAsia="Times New Roman" w:hAnsi="Junicode" w:cs="Times New Roman"/>
      <w:noProof/>
      <w:szCs w:val="16"/>
      <w:lang w:val="en-US" w:eastAsia="en-US"/>
    </w:rPr>
  </w:style>
  <w:style w:type="paragraph" w:customStyle="1" w:styleId="Copyright">
    <w:name w:val="Copyright"/>
    <w:basedOn w:val="Normal"/>
    <w:qFormat/>
    <w:rsid w:val="00085149"/>
    <w:pPr>
      <w:framePr w:hSpace="187" w:wrap="around" w:vAnchor="text" w:hAnchor="text" w:y="1"/>
      <w:spacing w:line="200" w:lineRule="exact"/>
      <w:suppressOverlap/>
      <w:jc w:val="right"/>
    </w:pPr>
    <w:rPr>
      <w:rFonts w:eastAsia="Times New Roman"/>
      <w:sz w:val="17"/>
      <w:szCs w:val="14"/>
      <w:lang w:val="en"/>
    </w:rPr>
  </w:style>
  <w:style w:type="table" w:styleId="TableGrid">
    <w:name w:val="Table Grid"/>
    <w:basedOn w:val="TableNormal"/>
    <w:uiPriority w:val="39"/>
    <w:rsid w:val="00200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8EB"/>
    <w:rPr>
      <w:rFonts w:ascii="Tahoma" w:hAnsi="Tahoma" w:cs="Tahoma"/>
      <w:sz w:val="16"/>
      <w:szCs w:val="16"/>
    </w:rPr>
  </w:style>
  <w:style w:type="character" w:customStyle="1" w:styleId="BalloonTextChar">
    <w:name w:val="Balloon Text Char"/>
    <w:link w:val="BalloonText"/>
    <w:uiPriority w:val="99"/>
    <w:semiHidden/>
    <w:rsid w:val="002A08EB"/>
    <w:rPr>
      <w:rFonts w:ascii="Tahoma" w:eastAsia="MS Mincho" w:hAnsi="Tahoma" w:cs="Tahoma"/>
      <w:sz w:val="16"/>
      <w:szCs w:val="16"/>
      <w:lang w:val="en-US"/>
    </w:rPr>
  </w:style>
  <w:style w:type="paragraph" w:styleId="ListParagraph">
    <w:name w:val="List Paragraph"/>
    <w:basedOn w:val="Normal"/>
    <w:uiPriority w:val="34"/>
    <w:qFormat/>
    <w:rsid w:val="005A41D8"/>
    <w:pPr>
      <w:spacing w:after="160" w:line="259" w:lineRule="auto"/>
      <w:ind w:left="720"/>
      <w:contextualSpacing/>
    </w:pPr>
    <w:rPr>
      <w:rFonts w:ascii="Calibri" w:eastAsia="Calibri" w:hAnsi="Calibri"/>
      <w:sz w:val="22"/>
      <w:szCs w:val="22"/>
      <w:lang w:val="id-ID"/>
    </w:rPr>
  </w:style>
  <w:style w:type="character" w:styleId="UnresolvedMention">
    <w:name w:val="Unresolved Mention"/>
    <w:uiPriority w:val="99"/>
    <w:semiHidden/>
    <w:unhideWhenUsed/>
    <w:rsid w:val="00DC3817"/>
    <w:rPr>
      <w:color w:val="605E5C"/>
      <w:shd w:val="clear" w:color="auto" w:fill="E1DFDD"/>
    </w:rPr>
  </w:style>
  <w:style w:type="paragraph" w:styleId="NoSpacing">
    <w:name w:val="No Spacing"/>
    <w:uiPriority w:val="1"/>
    <w:qFormat/>
    <w:rsid w:val="00164E26"/>
    <w:rPr>
      <w:rFonts w:ascii="Times New Roman" w:eastAsia="MS Mincho" w:hAnsi="Times New Roman" w:cs="Times New Roman"/>
      <w:sz w:val="24"/>
      <w:szCs w:val="24"/>
      <w:lang w:val="en-US" w:eastAsia="en-US"/>
    </w:rPr>
  </w:style>
  <w:style w:type="table" w:styleId="PlainTable2">
    <w:name w:val="Plain Table 2"/>
    <w:basedOn w:val="TableNormal"/>
    <w:uiPriority w:val="42"/>
    <w:rsid w:val="00164E2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aini.rafa.ayu.tgp23@stu.pnj.ac.id"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reativecommons.org/licenses/by-sa/4.0/"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nur.aini.rafa.ayu.tgp23@stu.pnj.ac.id" TargetMode="Externa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sa/4.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64123/mijm.v2.i1.4"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64123/mijm.v2.i1.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hyperlink" Target="https://doi.org/10.64123/mijm.v2.i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1A67D-5A82-4430-A5FA-F73E563F3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2222</Words>
  <Characters>12667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14860</CharactersWithSpaces>
  <SharedDoc>false</SharedDoc>
  <HLinks>
    <vt:vector size="18" baseType="variant">
      <vt:variant>
        <vt:i4>3604606</vt:i4>
      </vt:variant>
      <vt:variant>
        <vt:i4>3</vt:i4>
      </vt:variant>
      <vt:variant>
        <vt:i4>0</vt:i4>
      </vt:variant>
      <vt:variant>
        <vt:i4>5</vt:i4>
      </vt:variant>
      <vt:variant>
        <vt:lpwstr>https://creativecommons.org/licenses/by-sa/4.0/</vt:lpwstr>
      </vt:variant>
      <vt:variant>
        <vt:lpwstr/>
      </vt:variant>
      <vt:variant>
        <vt:i4>6225967</vt:i4>
      </vt:variant>
      <vt:variant>
        <vt:i4>0</vt:i4>
      </vt:variant>
      <vt:variant>
        <vt:i4>0</vt:i4>
      </vt:variant>
      <vt:variant>
        <vt:i4>5</vt:i4>
      </vt:variant>
      <vt:variant>
        <vt:lpwstr>mailto:mijce@marasofipublishing.co.id</vt:lpwstr>
      </vt:variant>
      <vt:variant>
        <vt:lpwstr/>
      </vt:variant>
      <vt:variant>
        <vt:i4>3801135</vt:i4>
      </vt:variant>
      <vt:variant>
        <vt:i4>3</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Review1</dc:creator>
  <cp:keywords/>
  <cp:lastModifiedBy>User</cp:lastModifiedBy>
  <cp:revision>4</cp:revision>
  <cp:lastPrinted>2026-01-18T11:44:00Z</cp:lastPrinted>
  <dcterms:created xsi:type="dcterms:W3CDTF">2026-01-19T08:52:00Z</dcterms:created>
  <dcterms:modified xsi:type="dcterms:W3CDTF">2026-01-19T08:53:00Z</dcterms:modified>
</cp:coreProperties>
</file>