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F289A7" w14:textId="77777777" w:rsidR="00085149" w:rsidRDefault="00085149" w:rsidP="00085149">
      <w:pPr>
        <w:pStyle w:val="Title"/>
        <w:rPr>
          <w:sz w:val="28"/>
          <w:szCs w:val="28"/>
          <w:lang w:val="id-ID"/>
        </w:rPr>
      </w:pPr>
    </w:p>
    <w:p w14:paraId="6A97C69F" w14:textId="728FF534" w:rsidR="00085149" w:rsidRPr="007C64AC" w:rsidRDefault="003C2692" w:rsidP="00ED7698">
      <w:pPr>
        <w:tabs>
          <w:tab w:val="left" w:pos="8789"/>
        </w:tabs>
        <w:ind w:left="284" w:right="285"/>
        <w:jc w:val="center"/>
        <w:rPr>
          <w:rFonts w:ascii="Aptos Narrow" w:hAnsi="Aptos Narrow"/>
          <w:b/>
          <w:bCs/>
          <w:sz w:val="28"/>
          <w:szCs w:val="28"/>
          <w:lang w:val="id-ID"/>
        </w:rPr>
      </w:pPr>
      <w:r w:rsidRPr="003C2692">
        <w:rPr>
          <w:rFonts w:ascii="Aptos Narrow" w:hAnsi="Aptos Narrow"/>
          <w:b/>
          <w:bCs/>
          <w:sz w:val="28"/>
          <w:szCs w:val="28"/>
          <w:lang w:val="id-ID"/>
        </w:rPr>
        <w:t>Literature Review: Comparison of Glossy and Matte Lamination on Posters to Enhance Visual Appeal</w:t>
      </w:r>
    </w:p>
    <w:p w14:paraId="5BABC4BC" w14:textId="77777777" w:rsidR="00F6707D" w:rsidRPr="007C64AC" w:rsidRDefault="00F6707D" w:rsidP="00ED7698">
      <w:pPr>
        <w:tabs>
          <w:tab w:val="left" w:pos="8789"/>
        </w:tabs>
        <w:ind w:left="284" w:right="285"/>
        <w:jc w:val="center"/>
        <w:rPr>
          <w:rFonts w:ascii="Aptos Narrow" w:hAnsi="Aptos Narrow"/>
          <w:b/>
          <w:caps/>
          <w:sz w:val="28"/>
          <w:szCs w:val="28"/>
          <w:lang w:val="id-ID"/>
        </w:rPr>
      </w:pPr>
    </w:p>
    <w:p w14:paraId="4E585A32" w14:textId="493FB296" w:rsidR="00C66AA2" w:rsidRDefault="003C2692" w:rsidP="003C2692">
      <w:pPr>
        <w:tabs>
          <w:tab w:val="left" w:pos="8789"/>
        </w:tabs>
        <w:ind w:left="284" w:right="285"/>
        <w:jc w:val="center"/>
        <w:rPr>
          <w:rFonts w:ascii="Aptos Narrow" w:eastAsia="Aptos Narrow" w:hAnsi="Aptos Narrow" w:cs="Aptos Narrow"/>
          <w:b/>
          <w:sz w:val="22"/>
          <w:szCs w:val="22"/>
        </w:rPr>
      </w:pPr>
      <w:r w:rsidRPr="003C2692">
        <w:rPr>
          <w:rFonts w:ascii="Aptos Narrow" w:eastAsia="Aptos Narrow" w:hAnsi="Aptos Narrow" w:cs="Aptos Narrow"/>
          <w:b/>
          <w:sz w:val="22"/>
          <w:szCs w:val="22"/>
        </w:rPr>
        <w:t>Nur Aini Rafa Ayu</w:t>
      </w:r>
      <w:r w:rsidR="00C66AA2">
        <w:rPr>
          <w:rFonts w:ascii="Aptos Narrow" w:eastAsia="Aptos Narrow" w:hAnsi="Aptos Narrow" w:cs="Aptos Narrow"/>
          <w:b/>
          <w:sz w:val="22"/>
          <w:szCs w:val="22"/>
          <w:vertAlign w:val="superscript"/>
        </w:rPr>
        <w:t>1*</w:t>
      </w:r>
      <w:r w:rsidRPr="003C2692">
        <w:rPr>
          <w:rFonts w:ascii="Aptos Narrow" w:eastAsia="Aptos Narrow" w:hAnsi="Aptos Narrow" w:cs="Aptos Narrow"/>
          <w:bCs/>
          <w:sz w:val="22"/>
          <w:szCs w:val="22"/>
        </w:rPr>
        <w:t>,</w:t>
      </w:r>
      <w:r>
        <w:rPr>
          <w:rFonts w:ascii="Aptos Narrow" w:eastAsia="Aptos Narrow" w:hAnsi="Aptos Narrow" w:cs="Aptos Narrow"/>
          <w:b/>
          <w:sz w:val="22"/>
          <w:szCs w:val="22"/>
        </w:rPr>
        <w:t xml:space="preserve"> </w:t>
      </w:r>
      <w:r w:rsidRPr="003C2692">
        <w:rPr>
          <w:rFonts w:ascii="Aptos Narrow" w:eastAsia="Aptos Narrow" w:hAnsi="Aptos Narrow" w:cs="Aptos Narrow"/>
          <w:b/>
          <w:sz w:val="22"/>
          <w:szCs w:val="22"/>
        </w:rPr>
        <w:t>Dianta Mustofa Kamal</w:t>
      </w:r>
      <w:r>
        <w:rPr>
          <w:rFonts w:ascii="Aptos Narrow" w:eastAsia="Aptos Narrow" w:hAnsi="Aptos Narrow" w:cs="Aptos Narrow"/>
          <w:b/>
          <w:sz w:val="22"/>
          <w:szCs w:val="22"/>
          <w:vertAlign w:val="superscript"/>
        </w:rPr>
        <w:t>2</w:t>
      </w:r>
    </w:p>
    <w:p w14:paraId="2D6EED31" w14:textId="67190B71" w:rsidR="00B065D0" w:rsidRDefault="00C66AA2" w:rsidP="00ED7698">
      <w:pPr>
        <w:tabs>
          <w:tab w:val="left" w:pos="8789"/>
        </w:tabs>
        <w:ind w:left="284" w:right="285"/>
        <w:jc w:val="center"/>
        <w:rPr>
          <w:rFonts w:ascii="Aptos Narrow" w:eastAsia="Aptos Narrow" w:hAnsi="Aptos Narrow" w:cs="Aptos Narrow"/>
          <w:sz w:val="20"/>
          <w:szCs w:val="20"/>
        </w:rPr>
      </w:pPr>
      <w:r>
        <w:rPr>
          <w:rFonts w:ascii="Aptos Narrow" w:eastAsia="Aptos Narrow" w:hAnsi="Aptos Narrow" w:cs="Aptos Narrow"/>
          <w:sz w:val="20"/>
          <w:szCs w:val="20"/>
          <w:vertAlign w:val="superscript"/>
        </w:rPr>
        <w:t>1</w:t>
      </w:r>
      <w:r w:rsidR="00486E40">
        <w:rPr>
          <w:rFonts w:ascii="Aptos Narrow" w:eastAsia="Aptos Narrow" w:hAnsi="Aptos Narrow" w:cs="Aptos Narrow"/>
          <w:sz w:val="20"/>
          <w:szCs w:val="20"/>
          <w:vertAlign w:val="superscript"/>
        </w:rPr>
        <w:t>,2</w:t>
      </w:r>
      <w:r w:rsidR="003C2692" w:rsidRPr="003C2692">
        <w:rPr>
          <w:rFonts w:ascii="Aptos Narrow" w:eastAsia="Aptos Narrow" w:hAnsi="Aptos Narrow" w:cs="Aptos Narrow"/>
          <w:sz w:val="20"/>
          <w:szCs w:val="20"/>
        </w:rPr>
        <w:t>Department of Three-Dimensional Graphic Printing Engineering Technology, Publishing Graphic</w:t>
      </w:r>
      <w:r w:rsidR="00363762">
        <w:rPr>
          <w:rFonts w:ascii="Aptos Narrow" w:eastAsia="Aptos Narrow" w:hAnsi="Aptos Narrow" w:cs="Aptos Narrow"/>
          <w:sz w:val="20"/>
          <w:szCs w:val="20"/>
        </w:rPr>
        <w:t xml:space="preserve"> </w:t>
      </w:r>
      <w:r w:rsidR="003C2692" w:rsidRPr="003C2692">
        <w:rPr>
          <w:rFonts w:ascii="Aptos Narrow" w:eastAsia="Aptos Narrow" w:hAnsi="Aptos Narrow" w:cs="Aptos Narrow"/>
          <w:sz w:val="20"/>
          <w:szCs w:val="20"/>
        </w:rPr>
        <w:t>Engineering, Politeknik Negeri Jakarta</w:t>
      </w:r>
      <w:r w:rsidR="00B065D0" w:rsidRPr="00B065D0">
        <w:rPr>
          <w:rFonts w:ascii="Aptos Narrow" w:eastAsia="Aptos Narrow" w:hAnsi="Aptos Narrow" w:cs="Aptos Narrow"/>
          <w:sz w:val="20"/>
          <w:szCs w:val="20"/>
        </w:rPr>
        <w:t xml:space="preserve">, </w:t>
      </w:r>
      <w:r w:rsidR="003C2692">
        <w:rPr>
          <w:rFonts w:ascii="Aptos Narrow" w:eastAsia="Aptos Narrow" w:hAnsi="Aptos Narrow" w:cs="Aptos Narrow"/>
          <w:sz w:val="20"/>
          <w:szCs w:val="20"/>
        </w:rPr>
        <w:t>Indonesia</w:t>
      </w:r>
      <w:r>
        <w:rPr>
          <w:rFonts w:ascii="Aptos Narrow" w:eastAsia="Aptos Narrow" w:hAnsi="Aptos Narrow" w:cs="Aptos Narrow"/>
          <w:sz w:val="20"/>
          <w:szCs w:val="20"/>
        </w:rPr>
        <w:t xml:space="preserve">, </w:t>
      </w:r>
      <w:hyperlink r:id="rId8" w:history="1">
        <w:r w:rsidR="003C2692" w:rsidRPr="00622C11">
          <w:rPr>
            <w:rStyle w:val="Hyperlink"/>
            <w:rFonts w:ascii="Aptos Narrow" w:eastAsia="Aptos Narrow" w:hAnsi="Aptos Narrow" w:cs="Aptos Narrow"/>
            <w:sz w:val="20"/>
            <w:szCs w:val="20"/>
          </w:rPr>
          <w:t>nur.aini.rafa.ayu.tgp23@stu.pnj.ac.id</w:t>
        </w:r>
      </w:hyperlink>
      <w:r w:rsidR="003C2692">
        <w:rPr>
          <w:rFonts w:ascii="Aptos Narrow" w:eastAsia="Aptos Narrow" w:hAnsi="Aptos Narrow" w:cs="Aptos Narrow"/>
          <w:sz w:val="20"/>
          <w:szCs w:val="20"/>
        </w:rPr>
        <w:t xml:space="preserve"> </w:t>
      </w:r>
    </w:p>
    <w:p w14:paraId="4149F703" w14:textId="67AD2DBE" w:rsidR="00C66AA2" w:rsidRPr="00B065D0" w:rsidRDefault="00C66AA2" w:rsidP="00ED7698">
      <w:pPr>
        <w:tabs>
          <w:tab w:val="left" w:pos="8789"/>
        </w:tabs>
        <w:ind w:left="284" w:right="285"/>
        <w:jc w:val="center"/>
        <w:rPr>
          <w:rFonts w:ascii="Aptos Narrow" w:eastAsia="Aptos Narrow" w:hAnsi="Aptos Narrow" w:cs="Aptos Narrow"/>
          <w:sz w:val="20"/>
          <w:szCs w:val="20"/>
        </w:rPr>
      </w:pPr>
      <w:r>
        <w:rPr>
          <w:rFonts w:ascii="Aptos Narrow" w:eastAsia="Aptos Narrow" w:hAnsi="Aptos Narrow" w:cs="Aptos Narrow"/>
          <w:sz w:val="20"/>
          <w:szCs w:val="20"/>
          <w:vertAlign w:val="superscript"/>
        </w:rPr>
        <w:t>*</w:t>
      </w:r>
      <w:r>
        <w:rPr>
          <w:rFonts w:ascii="Aptos Narrow" w:eastAsia="Aptos Narrow" w:hAnsi="Aptos Narrow" w:cs="Aptos Narrow"/>
          <w:sz w:val="20"/>
          <w:szCs w:val="20"/>
        </w:rPr>
        <w:t>Corresponding author, e-mail:</w:t>
      </w:r>
      <w:r w:rsidR="003C2692">
        <w:rPr>
          <w:rFonts w:ascii="Aptos Narrow" w:eastAsia="Aptos Narrow" w:hAnsi="Aptos Narrow" w:cs="Aptos Narrow"/>
          <w:sz w:val="20"/>
          <w:szCs w:val="20"/>
        </w:rPr>
        <w:t xml:space="preserve"> </w:t>
      </w:r>
      <w:hyperlink r:id="rId9" w:history="1">
        <w:r w:rsidR="003C2692" w:rsidRPr="00622C11">
          <w:rPr>
            <w:rStyle w:val="Hyperlink"/>
            <w:rFonts w:ascii="Aptos Narrow" w:eastAsia="Aptos Narrow" w:hAnsi="Aptos Narrow" w:cs="Aptos Narrow"/>
            <w:sz w:val="20"/>
            <w:szCs w:val="20"/>
          </w:rPr>
          <w:t>nur.aini.rafa.ayu.tgp23@stu.pnj.ac.id</w:t>
        </w:r>
      </w:hyperlink>
    </w:p>
    <w:p w14:paraId="10846F16" w14:textId="77777777" w:rsidR="00085149" w:rsidRDefault="00085149" w:rsidP="00085149">
      <w:pPr>
        <w:pStyle w:val="Title"/>
        <w:ind w:left="284" w:right="284"/>
        <w:jc w:val="left"/>
        <w:rPr>
          <w:rFonts w:ascii="Aptos Narrow" w:hAnsi="Aptos Narrow"/>
          <w:b w:val="0"/>
          <w:sz w:val="18"/>
          <w:lang w:val="sv-SE"/>
        </w:rPr>
      </w:pPr>
    </w:p>
    <w:p w14:paraId="2592EF52" w14:textId="77777777" w:rsidR="00B065D0" w:rsidRPr="007C64AC" w:rsidRDefault="00B065D0" w:rsidP="00085149">
      <w:pPr>
        <w:pStyle w:val="Title"/>
        <w:ind w:left="284" w:right="284"/>
        <w:jc w:val="left"/>
        <w:rPr>
          <w:rFonts w:ascii="Aptos Narrow" w:hAnsi="Aptos Narrow"/>
          <w:b w:val="0"/>
          <w:sz w:val="18"/>
          <w:lang w:val="sv-SE"/>
        </w:rPr>
      </w:pPr>
    </w:p>
    <w:p w14:paraId="43A64DD3" w14:textId="07CE781D" w:rsidR="005A41D8" w:rsidRPr="00DC3817" w:rsidRDefault="00085149" w:rsidP="00B065D0">
      <w:pPr>
        <w:ind w:left="284" w:right="284"/>
        <w:jc w:val="both"/>
        <w:rPr>
          <w:rFonts w:ascii="Aptos Narrow" w:hAnsi="Aptos Narrow"/>
          <w:sz w:val="22"/>
          <w:szCs w:val="22"/>
        </w:rPr>
      </w:pPr>
      <w:r w:rsidRPr="00DC3817">
        <w:rPr>
          <w:rFonts w:ascii="Aptos Narrow" w:hAnsi="Aptos Narrow"/>
          <w:b/>
          <w:bCs/>
          <w:sz w:val="22"/>
          <w:szCs w:val="22"/>
        </w:rPr>
        <w:t>Abstract</w:t>
      </w:r>
      <w:r w:rsidRPr="00DC3817">
        <w:rPr>
          <w:rFonts w:ascii="Aptos Narrow" w:hAnsi="Aptos Narrow"/>
          <w:sz w:val="22"/>
          <w:szCs w:val="22"/>
        </w:rPr>
        <w:t>—</w:t>
      </w:r>
      <w:r w:rsidR="00B065D0">
        <w:t xml:space="preserve"> </w:t>
      </w:r>
      <w:r w:rsidR="003C2692" w:rsidRPr="003C2692">
        <w:rPr>
          <w:rFonts w:ascii="Aptos Narrow" w:hAnsi="Aptos Narrow"/>
          <w:sz w:val="22"/>
          <w:szCs w:val="22"/>
        </w:rPr>
        <w:t>Posters remain a strategic medium in visual communication due to their ability to attract attention quickly and convey information efficiently in public spaces. Beyond graphic design elements such as layout, typography, and imagery, surface finishing plays a critical role in shaping visual perception, readability, and audience response. Among the most widely used finishing techniques, glossy and matte (doff) lamination exhibit distinct optical, psychological, and functional characteristics that directly influence communication effectiveness. This study aims to comparatively review glossy and matte lamination applied to posters through a narrative literature review approach. Peer-reviewed journal articles, conference proceedings, and authoritative books indexed in reputable databases including Scopus, Web of Science, IEEE Xplore, ScienceDirect, SpringerLink, and Google Scholar were systematically collected. A total of 42 relevant publications published between 2013 and 2023 were selected and thematically synthesized. The review reveals that glossy lamination enhances color vibrancy and contrast through specular reflection, thereby increasing immediate visual attraction, but often introduces glare that compromises readability and visual comfort. In contrast, matte lamination provides superior readability and reduced visual fatigue under diverse lighting conditions, conveying a professional and elegant impression, although with slightly reduced color saturation. The findings highlight that lamination selection is not absolute but context-dependent, influenced by message objectives, target audience characteristics, and installation environment. This review also identifies significant research gaps, particularly in neuro-cognitive audience response measurement, long-term durability under tropical environmental conditions, and cross-cultural perception of surface finishes. Based on these gaps, a structured research roadmap is proposed. The study contributes an evidence-based framework to support designers, printing practitioners, and visual communication scholars in making informed finishing decisions</w:t>
      </w:r>
      <w:r w:rsidR="0077241B" w:rsidRPr="0077241B">
        <w:rPr>
          <w:rFonts w:ascii="Aptos Narrow" w:hAnsi="Aptos Narrow"/>
          <w:sz w:val="22"/>
          <w:szCs w:val="22"/>
        </w:rPr>
        <w:t>.</w:t>
      </w:r>
    </w:p>
    <w:p w14:paraId="5E045F48" w14:textId="77777777" w:rsidR="005A41D8" w:rsidRPr="00DC3817" w:rsidRDefault="005A41D8" w:rsidP="005A41D8">
      <w:pPr>
        <w:ind w:left="284" w:right="284"/>
        <w:jc w:val="both"/>
        <w:rPr>
          <w:rFonts w:ascii="Aptos Narrow" w:hAnsi="Aptos Narrow"/>
          <w:sz w:val="22"/>
          <w:szCs w:val="22"/>
        </w:rPr>
      </w:pPr>
    </w:p>
    <w:p w14:paraId="68C83FDF" w14:textId="7870BC38" w:rsidR="00085149" w:rsidRPr="00DC3817" w:rsidRDefault="005A41D8" w:rsidP="005A41D8">
      <w:pPr>
        <w:ind w:left="284" w:right="284"/>
        <w:jc w:val="both"/>
        <w:rPr>
          <w:rFonts w:ascii="Aptos Narrow" w:eastAsia="Calibri" w:hAnsi="Aptos Narrow" w:cs="Calibri"/>
          <w:i/>
          <w:lang w:val="id-ID"/>
        </w:rPr>
      </w:pPr>
      <w:r w:rsidRPr="00C66AA2">
        <w:rPr>
          <w:rFonts w:ascii="Aptos Narrow" w:hAnsi="Aptos Narrow"/>
          <w:b/>
          <w:bCs/>
          <w:i/>
          <w:sz w:val="22"/>
          <w:szCs w:val="22"/>
        </w:rPr>
        <w:t>Keywords:</w:t>
      </w:r>
      <w:r w:rsidRPr="00DC3817">
        <w:rPr>
          <w:rFonts w:ascii="Aptos Narrow" w:hAnsi="Aptos Narrow"/>
          <w:i/>
          <w:sz w:val="22"/>
          <w:szCs w:val="22"/>
        </w:rPr>
        <w:t xml:space="preserve"> </w:t>
      </w:r>
      <w:r w:rsidR="003C2692" w:rsidRPr="003C2692">
        <w:rPr>
          <w:rFonts w:ascii="Aptos Narrow" w:hAnsi="Aptos Narrow"/>
          <w:i/>
          <w:sz w:val="22"/>
          <w:szCs w:val="22"/>
        </w:rPr>
        <w:t>lamination, glossy, matte (doff), poster, visual appeal, color perception, visual communication</w:t>
      </w:r>
    </w:p>
    <w:p w14:paraId="7657C1C9" w14:textId="77777777" w:rsidR="00E72168" w:rsidRPr="00DC3817" w:rsidRDefault="00E72168" w:rsidP="00E72168">
      <w:pPr>
        <w:pStyle w:val="Copyright"/>
        <w:framePr w:hSpace="0" w:wrap="auto" w:vAnchor="margin" w:yAlign="inline"/>
        <w:ind w:right="149"/>
        <w:suppressOverlap w:val="0"/>
        <w:rPr>
          <w:rFonts w:ascii="Aptos Narrow" w:hAnsi="Aptos Narrow"/>
          <w:i/>
          <w:iCs/>
          <w:sz w:val="22"/>
          <w:szCs w:val="22"/>
          <w:shd w:val="clear" w:color="auto" w:fill="FFFFFF"/>
        </w:rPr>
      </w:pPr>
    </w:p>
    <w:p w14:paraId="13640C64" w14:textId="42853435" w:rsidR="00E72168" w:rsidRPr="007C64AC" w:rsidRDefault="00E72168" w:rsidP="00E72168">
      <w:pPr>
        <w:pStyle w:val="Copyright"/>
        <w:framePr w:hSpace="0" w:wrap="auto" w:vAnchor="margin" w:yAlign="inline"/>
        <w:ind w:right="285"/>
        <w:suppressOverlap w:val="0"/>
        <w:rPr>
          <w:rFonts w:ascii="Aptos Narrow" w:hAnsi="Aptos Narrow"/>
          <w:i/>
          <w:iCs/>
          <w:sz w:val="20"/>
          <w:szCs w:val="20"/>
          <w:shd w:val="clear" w:color="auto" w:fill="FFFFFF"/>
        </w:rPr>
      </w:pPr>
      <w:r w:rsidRPr="00DC3817">
        <w:rPr>
          <w:rFonts w:ascii="Aptos Narrow" w:hAnsi="Aptos Narrow"/>
          <w:i/>
          <w:iCs/>
          <w:sz w:val="22"/>
          <w:szCs w:val="22"/>
          <w:shd w:val="clear" w:color="auto" w:fill="FFFFFF"/>
        </w:rPr>
        <w:t xml:space="preserve">This </w:t>
      </w:r>
      <w:r w:rsidR="00AF0579" w:rsidRPr="00DC3817">
        <w:rPr>
          <w:rFonts w:ascii="Aptos Narrow" w:hAnsi="Aptos Narrow"/>
          <w:sz w:val="22"/>
          <w:szCs w:val="22"/>
        </w:rPr>
        <w:t xml:space="preserve">article </w:t>
      </w:r>
      <w:r w:rsidRPr="00DC3817">
        <w:rPr>
          <w:rFonts w:ascii="Aptos Narrow" w:hAnsi="Aptos Narrow"/>
          <w:i/>
          <w:iCs/>
          <w:sz w:val="22"/>
          <w:szCs w:val="22"/>
          <w:shd w:val="clear" w:color="auto" w:fill="FFFFFF"/>
        </w:rPr>
        <w:t xml:space="preserve">is licensed under the </w:t>
      </w:r>
      <w:hyperlink r:id="rId10" w:history="1">
        <w:r w:rsidRPr="00230811">
          <w:rPr>
            <w:rStyle w:val="Hyperlink"/>
            <w:rFonts w:ascii="Aptos Narrow" w:hAnsi="Aptos Narrow"/>
            <w:i/>
            <w:iCs/>
            <w:sz w:val="22"/>
            <w:szCs w:val="22"/>
            <w:u w:val="none"/>
            <w:shd w:val="clear" w:color="auto" w:fill="FFFFFF"/>
          </w:rPr>
          <w:t>CC–BY-SA</w:t>
        </w:r>
      </w:hyperlink>
      <w:r w:rsidRPr="00DC3817">
        <w:rPr>
          <w:rFonts w:ascii="Aptos Narrow" w:hAnsi="Aptos Narrow"/>
          <w:i/>
          <w:iCs/>
          <w:sz w:val="22"/>
          <w:szCs w:val="22"/>
          <w:shd w:val="clear" w:color="auto" w:fill="FFFFFF"/>
        </w:rPr>
        <w:t xml:space="preserve"> license.</w:t>
      </w:r>
    </w:p>
    <w:p w14:paraId="003C1805" w14:textId="77777777" w:rsidR="00085149" w:rsidRPr="007C64AC" w:rsidRDefault="00085149" w:rsidP="00ED7698">
      <w:pPr>
        <w:pStyle w:val="Title"/>
        <w:ind w:right="284"/>
        <w:jc w:val="both"/>
        <w:rPr>
          <w:rFonts w:ascii="Aptos Narrow" w:hAnsi="Aptos Narrow"/>
          <w:b w:val="0"/>
          <w:bCs w:val="0"/>
          <w:i/>
          <w:iCs/>
          <w:color w:val="FF0000"/>
          <w:sz w:val="20"/>
          <w:szCs w:val="20"/>
        </w:rPr>
        <w:sectPr w:rsidR="00085149" w:rsidRPr="007C64AC" w:rsidSect="003C2692">
          <w:headerReference w:type="even" r:id="rId11"/>
          <w:headerReference w:type="default" r:id="rId12"/>
          <w:footerReference w:type="even" r:id="rId13"/>
          <w:footerReference w:type="default" r:id="rId14"/>
          <w:headerReference w:type="first" r:id="rId15"/>
          <w:footerReference w:type="first" r:id="rId16"/>
          <w:pgSz w:w="11909" w:h="16834" w:code="9"/>
          <w:pgMar w:top="1701" w:right="1134" w:bottom="1701" w:left="1701" w:header="709" w:footer="720" w:gutter="0"/>
          <w:pgNumType w:start="41"/>
          <w:cols w:space="720"/>
          <w:titlePg/>
          <w:docGrid w:linePitch="360"/>
        </w:sectPr>
      </w:pPr>
    </w:p>
    <w:p w14:paraId="653853CB" w14:textId="7BB1E3F2" w:rsidR="00E72168" w:rsidRPr="007C64AC" w:rsidRDefault="00AC4A94" w:rsidP="00085149">
      <w:pPr>
        <w:pStyle w:val="Title"/>
        <w:jc w:val="both"/>
        <w:rPr>
          <w:rFonts w:ascii="Aptos Narrow" w:hAnsi="Aptos Narrow"/>
          <w:b w:val="0"/>
          <w:sz w:val="20"/>
          <w:lang w:val="sv-SE"/>
        </w:rPr>
        <w:sectPr w:rsidR="00E72168" w:rsidRPr="007C64AC" w:rsidSect="00123692">
          <w:headerReference w:type="default" r:id="rId17"/>
          <w:footerReference w:type="default" r:id="rId18"/>
          <w:type w:val="continuous"/>
          <w:pgSz w:w="11909" w:h="16834" w:code="9"/>
          <w:pgMar w:top="1701" w:right="1134" w:bottom="1701" w:left="1701" w:header="709" w:footer="617" w:gutter="0"/>
          <w:pgNumType w:start="86"/>
          <w:cols w:space="720"/>
          <w:docGrid w:linePitch="360"/>
        </w:sectPr>
      </w:pPr>
      <w:r w:rsidRPr="007C64AC">
        <w:rPr>
          <w:rFonts w:ascii="Aptos Narrow" w:hAnsi="Aptos Narrow"/>
          <w:noProof/>
        </w:rPr>
        <mc:AlternateContent>
          <mc:Choice Requires="wps">
            <w:drawing>
              <wp:anchor distT="4294967295" distB="4294967295" distL="114300" distR="114300" simplePos="0" relativeHeight="251653120" behindDoc="0" locked="0" layoutInCell="1" allowOverlap="1" wp14:anchorId="42901F7F" wp14:editId="01087CCB">
                <wp:simplePos x="0" y="0"/>
                <wp:positionH relativeFrom="margin">
                  <wp:align>right</wp:align>
                </wp:positionH>
                <wp:positionV relativeFrom="paragraph">
                  <wp:posOffset>23494</wp:posOffset>
                </wp:positionV>
                <wp:extent cx="5746750" cy="0"/>
                <wp:effectExtent l="0" t="19050" r="6350" b="0"/>
                <wp:wrapNone/>
                <wp:docPr id="10"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46750" cy="0"/>
                        </a:xfrm>
                        <a:prstGeom prst="line">
                          <a:avLst/>
                        </a:prstGeom>
                        <a:noFill/>
                        <a:ln w="28575" cap="flat" cmpd="thinThick" algn="ctr">
                          <a:solidFill>
                            <a:srgbClr val="5B9BD5"/>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3D76E59" id="Straight Connector 5" o:spid="_x0000_s1026" style="position:absolute;z-index:251653120;visibility:visible;mso-wrap-style:square;mso-width-percent:0;mso-height-percent:0;mso-wrap-distance-left:9pt;mso-wrap-distance-top:-3e-5mm;mso-wrap-distance-right:9pt;mso-wrap-distance-bottom:-3e-5mm;mso-position-horizontal:right;mso-position-horizontal-relative:margin;mso-position-vertical:absolute;mso-position-vertical-relative:text;mso-width-percent:0;mso-height-percent:0;mso-width-relative:page;mso-height-relative:page" from="401.3pt,1.85pt" to="853.8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" strokecolor="#5b9bd5" strokeweight="2.25pt">
                <v:stroke linestyle="thinThick" joinstyle="miter"/>
                <o:lock v:ext="edit" shapetype="f"/>
                <w10:wrap anchorx="margin"/>
              </v:line>
            </w:pict>
          </mc:Fallback>
        </mc:AlternateContent>
      </w:r>
    </w:p>
    <w:p w14:paraId="601710CD" w14:textId="73FB26FB" w:rsidR="00C66AA2" w:rsidRPr="00C66AA2" w:rsidRDefault="00991317" w:rsidP="00991317">
      <w:pPr>
        <w:pStyle w:val="BodyTextIndent2"/>
        <w:widowControl w:val="0"/>
        <w:spacing w:after="240" w:line="240" w:lineRule="auto"/>
        <w:ind w:left="567" w:hanging="567"/>
        <w:jc w:val="both"/>
        <w:rPr>
          <w:rFonts w:ascii="Aptos Narrow" w:hAnsi="Aptos Narrow"/>
          <w:b/>
          <w:bCs/>
          <w:sz w:val="22"/>
          <w:szCs w:val="22"/>
        </w:rPr>
      </w:pPr>
      <w:r w:rsidRPr="00C66AA2">
        <w:rPr>
          <w:rFonts w:ascii="Aptos Narrow" w:hAnsi="Aptos Narrow"/>
          <w:b/>
          <w:bCs/>
          <w:sz w:val="22"/>
          <w:szCs w:val="22"/>
        </w:rPr>
        <w:t xml:space="preserve">1. </w:t>
      </w:r>
      <w:r>
        <w:rPr>
          <w:rFonts w:ascii="Aptos Narrow" w:hAnsi="Aptos Narrow"/>
          <w:b/>
          <w:bCs/>
          <w:sz w:val="22"/>
          <w:szCs w:val="22"/>
        </w:rPr>
        <w:tab/>
      </w:r>
      <w:r w:rsidRPr="00C66AA2">
        <w:rPr>
          <w:rFonts w:ascii="Aptos Narrow" w:hAnsi="Aptos Narrow"/>
          <w:b/>
          <w:bCs/>
          <w:sz w:val="22"/>
          <w:szCs w:val="22"/>
        </w:rPr>
        <w:t>Introduction</w:t>
      </w:r>
    </w:p>
    <w:p w14:paraId="66A66518" w14:textId="0C18ACB7" w:rsidR="003C2692" w:rsidRPr="003C2692" w:rsidRDefault="003C2692" w:rsidP="003C2692">
      <w:pPr>
        <w:pStyle w:val="BodyTextIndent2"/>
        <w:widowControl w:val="0"/>
        <w:spacing w:after="240" w:line="240" w:lineRule="auto"/>
        <w:ind w:left="0"/>
        <w:jc w:val="both"/>
        <w:rPr>
          <w:rFonts w:ascii="Aptos Narrow" w:hAnsi="Aptos Narrow"/>
          <w:sz w:val="22"/>
          <w:szCs w:val="22"/>
          <w:lang w:val="en-ID"/>
        </w:rPr>
      </w:pPr>
      <w:r w:rsidRPr="003C2692">
        <w:rPr>
          <w:rFonts w:ascii="Aptos Narrow" w:hAnsi="Aptos Narrow"/>
          <w:sz w:val="22"/>
          <w:szCs w:val="22"/>
          <w:lang w:val="en-ID"/>
        </w:rPr>
        <w:t>Visual communication examines how messages are transmitted through visual media to specific audiences [1]. Among various visual media, posters occupy a crucial position because of their efficiency in attracting attention and delivering concise messages in public environments [2]. Conventionally, poster effectiveness has been associated with graphic composition, typography, imagery, and information hierarchy. However, material selection and finishing processes, which significantly influence audience perception, are frequently overlooked [3].</w:t>
      </w:r>
    </w:p>
    <w:p w14:paraId="32FAD489" w14:textId="29A68E9F" w:rsidR="003C2692" w:rsidRPr="003C2692" w:rsidRDefault="003C2692" w:rsidP="003C2692">
      <w:pPr>
        <w:pStyle w:val="BodyTextIndent2"/>
        <w:widowControl w:val="0"/>
        <w:spacing w:after="240" w:line="240" w:lineRule="auto"/>
        <w:ind w:left="0"/>
        <w:jc w:val="both"/>
        <w:rPr>
          <w:rFonts w:ascii="Aptos Narrow" w:hAnsi="Aptos Narrow"/>
          <w:sz w:val="22"/>
          <w:szCs w:val="22"/>
          <w:lang w:val="en-ID"/>
        </w:rPr>
      </w:pPr>
      <w:r w:rsidRPr="003C2692">
        <w:rPr>
          <w:rFonts w:ascii="Aptos Narrow" w:hAnsi="Aptos Narrow"/>
          <w:sz w:val="22"/>
          <w:szCs w:val="22"/>
          <w:lang w:val="en-ID"/>
        </w:rPr>
        <w:t xml:space="preserve">One of the most common finishing processes applied to high-quality posters is lamination. Lamination </w:t>
      </w:r>
      <w:r w:rsidRPr="003C2692">
        <w:rPr>
          <w:rFonts w:ascii="Aptos Narrow" w:hAnsi="Aptos Narrow"/>
          <w:sz w:val="22"/>
          <w:szCs w:val="22"/>
          <w:lang w:val="en-ID"/>
        </w:rPr>
        <w:lastRenderedPageBreak/>
        <w:t>involves coating the paper surface with a thin polymer film, typically polypropylene (BOPP) or polyethylene terephthalate (PET), to improve durability and aesthetic quality [4], [5]. Two dominant surface types are used in practice: glossy and matte (doff). Glossy lamination reflects light specularly, creating a bright and vivid appearance, whereas matte lamination diffuses light, resulting in a softer and more subdued visual impression [6], [7].</w:t>
      </w:r>
    </w:p>
    <w:p w14:paraId="4CABBD02" w14:textId="029E40B4" w:rsidR="003C2692" w:rsidRPr="003C2692" w:rsidRDefault="003C2692" w:rsidP="003C2692">
      <w:pPr>
        <w:pStyle w:val="BodyTextIndent2"/>
        <w:widowControl w:val="0"/>
        <w:spacing w:after="240" w:line="240" w:lineRule="auto"/>
        <w:ind w:left="0"/>
        <w:jc w:val="both"/>
        <w:rPr>
          <w:rFonts w:ascii="Aptos Narrow" w:hAnsi="Aptos Narrow"/>
          <w:sz w:val="22"/>
          <w:szCs w:val="22"/>
          <w:lang w:val="en-ID"/>
        </w:rPr>
      </w:pPr>
      <w:r w:rsidRPr="003C2692">
        <w:rPr>
          <w:rFonts w:ascii="Aptos Narrow" w:hAnsi="Aptos Narrow"/>
          <w:sz w:val="22"/>
          <w:szCs w:val="22"/>
          <w:lang w:val="en-ID"/>
        </w:rPr>
        <w:t>Despite extensive practical use, the choice between glossy and matte lamination is often driven by subjective preference rather than scientific evidence [8]. This creates a practical problem for designers and printing practitioners who must balance visual impact, readability, psychological response, and functional durability. The urgency of this issue increases in professional, academic, and commercial contexts where visual credibility and communication clarity are critical [9]</w:t>
      </w:r>
    </w:p>
    <w:p w14:paraId="61587195" w14:textId="0C24EB5F" w:rsidR="003C2692" w:rsidRPr="003C2692" w:rsidRDefault="003C2692" w:rsidP="003C2692">
      <w:pPr>
        <w:pStyle w:val="BodyTextIndent2"/>
        <w:widowControl w:val="0"/>
        <w:spacing w:after="240" w:line="240" w:lineRule="auto"/>
        <w:ind w:left="0"/>
        <w:jc w:val="both"/>
        <w:rPr>
          <w:rFonts w:ascii="Aptos Narrow" w:hAnsi="Aptos Narrow"/>
          <w:sz w:val="22"/>
          <w:szCs w:val="22"/>
          <w:lang w:val="en-ID"/>
        </w:rPr>
      </w:pPr>
      <w:r w:rsidRPr="003C2692">
        <w:rPr>
          <w:rFonts w:ascii="Aptos Narrow" w:hAnsi="Aptos Narrow"/>
          <w:sz w:val="22"/>
          <w:szCs w:val="22"/>
          <w:lang w:val="en-ID"/>
        </w:rPr>
        <w:t>From an academic perspective, existing studies on surface finishing are scattered across optics, printing technology, psychology, ergonomics, and marketing disciplines [10], [11]. A comprehensive synthesis that integrates these perspectives, particularly within poster design, remains limited. Therefore, the novelty of this study lies in its integrative literature review that combines visual, psychological, and functional analyses while also proposing a structured research roadmap for future studies.</w:t>
      </w:r>
    </w:p>
    <w:p w14:paraId="6A292C65" w14:textId="394E44B7" w:rsidR="00C66AA2" w:rsidRPr="00991317" w:rsidRDefault="003C2692" w:rsidP="003C2692">
      <w:pPr>
        <w:pStyle w:val="BodyTextIndent2"/>
        <w:widowControl w:val="0"/>
        <w:spacing w:after="240" w:line="240" w:lineRule="auto"/>
        <w:ind w:left="0"/>
        <w:jc w:val="both"/>
        <w:rPr>
          <w:rFonts w:ascii="Aptos Narrow" w:hAnsi="Aptos Narrow"/>
          <w:sz w:val="22"/>
          <w:szCs w:val="22"/>
          <w:lang w:val="en-ID"/>
        </w:rPr>
      </w:pPr>
      <w:r w:rsidRPr="003C2692">
        <w:rPr>
          <w:rFonts w:ascii="Aptos Narrow" w:hAnsi="Aptos Narrow"/>
          <w:sz w:val="22"/>
          <w:szCs w:val="22"/>
          <w:lang w:val="en-ID"/>
        </w:rPr>
        <w:t>The objectives of this literature review are to: (1) analyze visual perception differences between glossy and matte lamination, (2) examine their psychological and emotional implications, (3) evaluate appropriate application contexts, (4) identify existing research gaps, and (5) propose a future research roadmap</w:t>
      </w:r>
      <w:r w:rsidR="00991317" w:rsidRPr="00991317">
        <w:rPr>
          <w:rFonts w:ascii="Aptos Narrow" w:hAnsi="Aptos Narrow"/>
          <w:sz w:val="22"/>
          <w:szCs w:val="22"/>
          <w:lang w:val="en-ID"/>
        </w:rPr>
        <w:t>.</w:t>
      </w:r>
    </w:p>
    <w:p w14:paraId="48991826" w14:textId="1D93EDFD" w:rsidR="00C66AA2" w:rsidRPr="00C66AA2" w:rsidRDefault="00991317" w:rsidP="00A83486">
      <w:pPr>
        <w:pStyle w:val="BodyTextIndent2"/>
        <w:widowControl w:val="0"/>
        <w:spacing w:after="240" w:line="240" w:lineRule="auto"/>
        <w:ind w:left="0"/>
        <w:jc w:val="both"/>
        <w:rPr>
          <w:rFonts w:ascii="Aptos Narrow" w:hAnsi="Aptos Narrow"/>
          <w:b/>
          <w:bCs/>
          <w:sz w:val="22"/>
          <w:szCs w:val="22"/>
        </w:rPr>
      </w:pPr>
      <w:r w:rsidRPr="00C66AA2">
        <w:rPr>
          <w:rFonts w:ascii="Aptos Narrow" w:hAnsi="Aptos Narrow"/>
          <w:b/>
          <w:bCs/>
          <w:sz w:val="22"/>
          <w:szCs w:val="22"/>
        </w:rPr>
        <w:t xml:space="preserve">2. </w:t>
      </w:r>
      <w:r>
        <w:rPr>
          <w:rFonts w:ascii="Aptos Narrow" w:hAnsi="Aptos Narrow"/>
          <w:b/>
          <w:bCs/>
          <w:sz w:val="22"/>
          <w:szCs w:val="22"/>
        </w:rPr>
        <w:tab/>
      </w:r>
      <w:r w:rsidRPr="00C66AA2">
        <w:rPr>
          <w:rFonts w:ascii="Aptos Narrow" w:hAnsi="Aptos Narrow"/>
          <w:b/>
          <w:bCs/>
          <w:sz w:val="22"/>
          <w:szCs w:val="22"/>
        </w:rPr>
        <w:t>Method</w:t>
      </w:r>
    </w:p>
    <w:p w14:paraId="2E00ACDC" w14:textId="2A3BA85D" w:rsidR="003C2692" w:rsidRPr="003C2692" w:rsidRDefault="003C2692" w:rsidP="003C2692">
      <w:pPr>
        <w:pStyle w:val="BodyTextIndent2"/>
        <w:widowControl w:val="0"/>
        <w:spacing w:after="240" w:line="240" w:lineRule="auto"/>
        <w:ind w:left="0"/>
        <w:jc w:val="both"/>
        <w:rPr>
          <w:rFonts w:ascii="Aptos Narrow" w:hAnsi="Aptos Narrow"/>
          <w:sz w:val="22"/>
          <w:szCs w:val="22"/>
          <w:lang w:val="en-ID"/>
        </w:rPr>
      </w:pPr>
      <w:r w:rsidRPr="003C2692">
        <w:rPr>
          <w:rFonts w:ascii="Aptos Narrow" w:hAnsi="Aptos Narrow"/>
          <w:sz w:val="22"/>
          <w:szCs w:val="22"/>
          <w:lang w:val="en-ID"/>
        </w:rPr>
        <w:t>This study adopts a narrative literature review methodology, following established guidelines for effective literature synthesis [12], [13]. The review process consisted of four stages: focus definition, literature search, screening, and thematic synthesis.</w:t>
      </w:r>
    </w:p>
    <w:p w14:paraId="37F0B3AE" w14:textId="4DB6CC4E" w:rsidR="003C2692" w:rsidRPr="003C2692" w:rsidRDefault="003C2692" w:rsidP="003C2692">
      <w:pPr>
        <w:pStyle w:val="BodyTextIndent2"/>
        <w:widowControl w:val="0"/>
        <w:spacing w:after="240" w:line="240" w:lineRule="auto"/>
        <w:ind w:left="0"/>
        <w:jc w:val="both"/>
        <w:rPr>
          <w:rFonts w:ascii="Aptos Narrow" w:hAnsi="Aptos Narrow"/>
          <w:sz w:val="22"/>
          <w:szCs w:val="22"/>
          <w:lang w:val="en-ID"/>
        </w:rPr>
      </w:pPr>
      <w:r w:rsidRPr="003C2692">
        <w:rPr>
          <w:rFonts w:ascii="Aptos Narrow" w:hAnsi="Aptos Narrow"/>
          <w:sz w:val="22"/>
          <w:szCs w:val="22"/>
          <w:lang w:val="en-ID"/>
        </w:rPr>
        <w:t>Relevant keywords such as "glossy vs matte lamination", "print surface reflectance", "poster finishing impact", "color perception glossy matte", and "neuromarketing print media" were used. Searches were conducted across Scopus, Web of Science, IEEE Xplore, ScienceDirect (Elsevier), SpringerLink, and Google Scholar.</w:t>
      </w:r>
    </w:p>
    <w:p w14:paraId="692BCEEE" w14:textId="78C8A1FA" w:rsidR="003C2692" w:rsidRPr="003C2692" w:rsidRDefault="003C2692" w:rsidP="003C2692">
      <w:pPr>
        <w:pStyle w:val="BodyTextIndent2"/>
        <w:widowControl w:val="0"/>
        <w:spacing w:after="240" w:line="240" w:lineRule="auto"/>
        <w:ind w:left="0"/>
        <w:jc w:val="both"/>
        <w:rPr>
          <w:rFonts w:ascii="Aptos Narrow" w:hAnsi="Aptos Narrow"/>
          <w:sz w:val="22"/>
          <w:szCs w:val="22"/>
          <w:lang w:val="en-ID"/>
        </w:rPr>
      </w:pPr>
      <w:r w:rsidRPr="003C2692">
        <w:rPr>
          <w:rFonts w:ascii="Aptos Narrow" w:hAnsi="Aptos Narrow"/>
          <w:sz w:val="22"/>
          <w:szCs w:val="22"/>
          <w:lang w:val="en-ID"/>
        </w:rPr>
        <w:t>Inclusion criteria were: (1) peer-reviewed publications, (2) publication period between 2013 and 2023, (3) explicit or implicit discussion of glossy or matte surfaces in printed media, and (4) availability in English or Indonesian. From an initial pool of 127 publications, 42 articles met all criteria and were included for full analysis.</w:t>
      </w:r>
    </w:p>
    <w:p w14:paraId="36803581" w14:textId="518ACB6E" w:rsidR="00C66AA2" w:rsidRPr="00A83486" w:rsidRDefault="003C2692" w:rsidP="003C2692">
      <w:pPr>
        <w:pStyle w:val="BodyTextIndent2"/>
        <w:widowControl w:val="0"/>
        <w:spacing w:after="240" w:line="240" w:lineRule="auto"/>
        <w:ind w:left="0"/>
        <w:jc w:val="both"/>
        <w:rPr>
          <w:rFonts w:ascii="Aptos Narrow" w:hAnsi="Aptos Narrow"/>
          <w:sz w:val="22"/>
          <w:szCs w:val="22"/>
          <w:lang w:val="en-ID"/>
        </w:rPr>
      </w:pPr>
      <w:r w:rsidRPr="003C2692">
        <w:rPr>
          <w:rFonts w:ascii="Aptos Narrow" w:hAnsi="Aptos Narrow"/>
          <w:sz w:val="22"/>
          <w:szCs w:val="22"/>
          <w:lang w:val="en-ID"/>
        </w:rPr>
        <w:t>The selected literature was synthesized thematically into visual perception, psychological implications, application context, and functional durability</w:t>
      </w:r>
      <w:r w:rsidR="00A83486" w:rsidRPr="00A83486">
        <w:rPr>
          <w:rFonts w:ascii="Aptos Narrow" w:hAnsi="Aptos Narrow"/>
          <w:sz w:val="22"/>
          <w:szCs w:val="22"/>
          <w:lang w:val="en-ID"/>
        </w:rPr>
        <w:t>.</w:t>
      </w:r>
    </w:p>
    <w:p w14:paraId="6F916EA7" w14:textId="68FE957E" w:rsidR="00C66AA2" w:rsidRPr="00C66AA2" w:rsidRDefault="00991317" w:rsidP="00991317">
      <w:pPr>
        <w:pStyle w:val="BodyTextIndent2"/>
        <w:widowControl w:val="0"/>
        <w:spacing w:after="240" w:line="240" w:lineRule="auto"/>
        <w:ind w:left="567" w:hanging="567"/>
        <w:jc w:val="both"/>
        <w:rPr>
          <w:rFonts w:ascii="Aptos Narrow" w:hAnsi="Aptos Narrow"/>
          <w:b/>
          <w:bCs/>
          <w:sz w:val="22"/>
          <w:szCs w:val="22"/>
        </w:rPr>
      </w:pPr>
      <w:r w:rsidRPr="00C66AA2">
        <w:rPr>
          <w:rFonts w:ascii="Aptos Narrow" w:hAnsi="Aptos Narrow"/>
          <w:b/>
          <w:bCs/>
          <w:sz w:val="22"/>
          <w:szCs w:val="22"/>
        </w:rPr>
        <w:t xml:space="preserve">3. </w:t>
      </w:r>
      <w:r>
        <w:rPr>
          <w:rFonts w:ascii="Aptos Narrow" w:hAnsi="Aptos Narrow"/>
          <w:b/>
          <w:bCs/>
          <w:sz w:val="22"/>
          <w:szCs w:val="22"/>
        </w:rPr>
        <w:tab/>
      </w:r>
      <w:r w:rsidRPr="00C66AA2">
        <w:rPr>
          <w:rFonts w:ascii="Aptos Narrow" w:hAnsi="Aptos Narrow"/>
          <w:b/>
          <w:bCs/>
          <w:sz w:val="22"/>
          <w:szCs w:val="22"/>
        </w:rPr>
        <w:t xml:space="preserve">Results </w:t>
      </w:r>
      <w:r>
        <w:rPr>
          <w:rFonts w:ascii="Aptos Narrow" w:hAnsi="Aptos Narrow"/>
          <w:b/>
          <w:bCs/>
          <w:sz w:val="22"/>
          <w:szCs w:val="22"/>
        </w:rPr>
        <w:t>a</w:t>
      </w:r>
      <w:r w:rsidRPr="00C66AA2">
        <w:rPr>
          <w:rFonts w:ascii="Aptos Narrow" w:hAnsi="Aptos Narrow"/>
          <w:b/>
          <w:bCs/>
          <w:sz w:val="22"/>
          <w:szCs w:val="22"/>
        </w:rPr>
        <w:t>nd Discussion</w:t>
      </w:r>
    </w:p>
    <w:p w14:paraId="570AEB10" w14:textId="77777777" w:rsidR="003C2692" w:rsidRPr="003C2692" w:rsidRDefault="003C2692" w:rsidP="003C2692">
      <w:pPr>
        <w:pStyle w:val="BodyTextIndent2"/>
        <w:widowControl w:val="0"/>
        <w:spacing w:after="240" w:line="240" w:lineRule="auto"/>
        <w:ind w:left="0"/>
        <w:jc w:val="both"/>
        <w:rPr>
          <w:rFonts w:ascii="Aptos Narrow" w:hAnsi="Aptos Narrow"/>
          <w:i/>
          <w:iCs/>
          <w:sz w:val="22"/>
          <w:szCs w:val="22"/>
          <w:lang w:val="en-ID"/>
        </w:rPr>
      </w:pPr>
      <w:r w:rsidRPr="003C2692">
        <w:rPr>
          <w:rFonts w:ascii="Aptos Narrow" w:hAnsi="Aptos Narrow"/>
          <w:i/>
          <w:iCs/>
          <w:sz w:val="22"/>
          <w:szCs w:val="22"/>
          <w:lang w:val="en-ID"/>
        </w:rPr>
        <w:t>3.1 Visual Perception: Color, Contrast, and Glare</w:t>
      </w:r>
    </w:p>
    <w:p w14:paraId="58E89955" w14:textId="77777777" w:rsidR="003C2692" w:rsidRPr="003C2692" w:rsidRDefault="003C2692" w:rsidP="003C2692">
      <w:pPr>
        <w:pStyle w:val="BodyTextIndent2"/>
        <w:widowControl w:val="0"/>
        <w:spacing w:after="240" w:line="240" w:lineRule="auto"/>
        <w:ind w:left="0"/>
        <w:jc w:val="both"/>
        <w:rPr>
          <w:rFonts w:ascii="Aptos Narrow" w:hAnsi="Aptos Narrow"/>
          <w:sz w:val="22"/>
          <w:szCs w:val="22"/>
          <w:lang w:val="en-ID"/>
        </w:rPr>
      </w:pPr>
      <w:r w:rsidRPr="003C2692">
        <w:rPr>
          <w:rFonts w:ascii="Aptos Narrow" w:hAnsi="Aptos Narrow"/>
          <w:sz w:val="22"/>
          <w:szCs w:val="22"/>
          <w:lang w:val="en-ID"/>
        </w:rPr>
        <w:t>Surface reflectance significantly affects how color and contrast are perceived in printed media [14]. Glossy lamination produces specular reflection, intensifying color saturation and contrast [15], [16]. Experimental findings indicate that glossy surfaces are often rated as more vibrant than matte ones [17]. However, this advantage is offset by glare, which can obscure content and increase visual fatigue under strong lighting [18].</w:t>
      </w:r>
    </w:p>
    <w:p w14:paraId="6E4F2785" w14:textId="25CBF1D7" w:rsidR="003C2692" w:rsidRPr="003C2692" w:rsidRDefault="003C2692" w:rsidP="003C2692">
      <w:pPr>
        <w:pStyle w:val="BodyTextIndent2"/>
        <w:widowControl w:val="0"/>
        <w:spacing w:after="240" w:line="240" w:lineRule="auto"/>
        <w:ind w:left="0"/>
        <w:jc w:val="both"/>
        <w:rPr>
          <w:rFonts w:ascii="Aptos Narrow" w:hAnsi="Aptos Narrow"/>
          <w:sz w:val="22"/>
          <w:szCs w:val="22"/>
          <w:lang w:val="en-ID"/>
        </w:rPr>
      </w:pPr>
      <w:r w:rsidRPr="003C2692">
        <w:rPr>
          <w:rFonts w:ascii="Aptos Narrow" w:hAnsi="Aptos Narrow"/>
          <w:sz w:val="22"/>
          <w:szCs w:val="22"/>
          <w:lang w:val="en-ID"/>
        </w:rPr>
        <w:t xml:space="preserve">Conversely, matte lamination creates diffuse reflection, reducing glare and ensuring consistent readability across varying lighting conditions [19]. Although matte surfaces slightly reduce perceived </w:t>
      </w:r>
      <w:r w:rsidRPr="003C2692">
        <w:rPr>
          <w:rFonts w:ascii="Aptos Narrow" w:hAnsi="Aptos Narrow"/>
          <w:sz w:val="22"/>
          <w:szCs w:val="22"/>
          <w:lang w:val="en-ID"/>
        </w:rPr>
        <w:lastRenderedPageBreak/>
        <w:t xml:space="preserve">saturation, they offer more accurate color reproduction and improved reading comfort [20]. These comparative characteristics are summarized in Table </w:t>
      </w:r>
      <w:r>
        <w:rPr>
          <w:rFonts w:ascii="Aptos Narrow" w:hAnsi="Aptos Narrow"/>
          <w:sz w:val="22"/>
          <w:szCs w:val="22"/>
          <w:lang w:val="en-ID"/>
        </w:rPr>
        <w:t>1</w:t>
      </w:r>
      <w:r w:rsidRPr="003C2692">
        <w:rPr>
          <w:rFonts w:ascii="Aptos Narrow" w:hAnsi="Aptos Narrow"/>
          <w:sz w:val="22"/>
          <w:szCs w:val="22"/>
          <w:lang w:val="en-ID"/>
        </w:rPr>
        <w:t>, which is referenced here prior to its presentation.</w:t>
      </w:r>
    </w:p>
    <w:p w14:paraId="23227D72" w14:textId="0B7EC9F0" w:rsidR="003C2692" w:rsidRPr="003C2692" w:rsidRDefault="003C2692" w:rsidP="003C2692">
      <w:pPr>
        <w:pStyle w:val="BodyTextIndent2"/>
        <w:widowControl w:val="0"/>
        <w:spacing w:after="0" w:line="240" w:lineRule="auto"/>
        <w:ind w:left="0"/>
        <w:jc w:val="center"/>
        <w:rPr>
          <w:rFonts w:ascii="Aptos Narrow" w:hAnsi="Aptos Narrow"/>
          <w:sz w:val="20"/>
          <w:szCs w:val="20"/>
          <w:lang w:val="en-ID"/>
        </w:rPr>
      </w:pPr>
      <w:r w:rsidRPr="003C2692">
        <w:rPr>
          <w:rFonts w:ascii="Aptos Narrow" w:hAnsi="Aptos Narrow"/>
          <w:sz w:val="20"/>
          <w:szCs w:val="20"/>
          <w:lang w:val="en-ID"/>
        </w:rPr>
        <w:t>Table</w:t>
      </w:r>
      <w:r w:rsidRPr="003C2692">
        <w:rPr>
          <w:rFonts w:ascii="Aptos Narrow" w:hAnsi="Aptos Narrow"/>
          <w:sz w:val="20"/>
          <w:szCs w:val="20"/>
          <w:lang w:val="en-ID"/>
        </w:rPr>
        <w:t xml:space="preserve"> 1</w:t>
      </w:r>
      <w:r w:rsidRPr="003C2692">
        <w:rPr>
          <w:rFonts w:ascii="Aptos Narrow" w:hAnsi="Aptos Narrow"/>
          <w:sz w:val="20"/>
          <w:szCs w:val="20"/>
          <w:lang w:val="en-ID"/>
        </w:rPr>
        <w:t>. Visual Characteristics of Glossy and Matte Lamination</w:t>
      </w:r>
    </w:p>
    <w:tbl>
      <w:tblPr>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3343"/>
        <w:gridCol w:w="2749"/>
        <w:gridCol w:w="2982"/>
      </w:tblGrid>
      <w:tr w:rsidR="003C2692" w:rsidRPr="003C2692" w14:paraId="12C00363" w14:textId="77777777" w:rsidTr="003C2692">
        <w:trPr>
          <w:trHeight w:val="70"/>
        </w:trPr>
        <w:tc>
          <w:tcPr>
            <w:tcW w:w="1842" w:type="pct"/>
            <w:vAlign w:val="center"/>
            <w:hideMark/>
          </w:tcPr>
          <w:p w14:paraId="52FB54F2" w14:textId="77777777" w:rsidR="003C2692" w:rsidRPr="003C2692" w:rsidRDefault="003C2692" w:rsidP="003C2692">
            <w:pPr>
              <w:rPr>
                <w:rFonts w:ascii="Aptos Narrow" w:eastAsia="Times New Roman" w:hAnsi="Aptos Narrow" w:cs="Calibri"/>
                <w:b/>
                <w:bCs/>
                <w:color w:val="000000"/>
                <w:sz w:val="20"/>
                <w:szCs w:val="20"/>
                <w:lang w:val="en-ID" w:eastAsia="en-ID"/>
              </w:rPr>
            </w:pPr>
            <w:r w:rsidRPr="003C2692">
              <w:rPr>
                <w:rFonts w:ascii="Aptos Narrow" w:eastAsia="Times New Roman" w:hAnsi="Aptos Narrow" w:cs="Calibri"/>
                <w:b/>
                <w:bCs/>
                <w:color w:val="000000"/>
                <w:sz w:val="20"/>
                <w:szCs w:val="20"/>
                <w:lang w:val="en-ID" w:eastAsia="en-ID"/>
              </w:rPr>
              <w:t>Characteristic</w:t>
            </w:r>
          </w:p>
        </w:tc>
        <w:tc>
          <w:tcPr>
            <w:tcW w:w="1515" w:type="pct"/>
            <w:vAlign w:val="center"/>
            <w:hideMark/>
          </w:tcPr>
          <w:p w14:paraId="0EF6AECB" w14:textId="77777777" w:rsidR="003C2692" w:rsidRPr="003C2692" w:rsidRDefault="003C2692" w:rsidP="003C2692">
            <w:pPr>
              <w:rPr>
                <w:rFonts w:ascii="Aptos Narrow" w:eastAsia="Times New Roman" w:hAnsi="Aptos Narrow" w:cs="Calibri"/>
                <w:b/>
                <w:bCs/>
                <w:color w:val="000000"/>
                <w:sz w:val="20"/>
                <w:szCs w:val="20"/>
                <w:lang w:val="en-ID" w:eastAsia="en-ID"/>
              </w:rPr>
            </w:pPr>
            <w:r w:rsidRPr="003C2692">
              <w:rPr>
                <w:rFonts w:ascii="Aptos Narrow" w:eastAsia="Times New Roman" w:hAnsi="Aptos Narrow" w:cs="Calibri"/>
                <w:b/>
                <w:bCs/>
                <w:color w:val="000000"/>
                <w:sz w:val="20"/>
                <w:szCs w:val="20"/>
                <w:lang w:val="en-ID" w:eastAsia="en-ID"/>
              </w:rPr>
              <w:t>Glossy Lamination</w:t>
            </w:r>
          </w:p>
        </w:tc>
        <w:tc>
          <w:tcPr>
            <w:tcW w:w="1643" w:type="pct"/>
            <w:vAlign w:val="center"/>
            <w:hideMark/>
          </w:tcPr>
          <w:p w14:paraId="289C6449" w14:textId="77777777" w:rsidR="003C2692" w:rsidRPr="003C2692" w:rsidRDefault="003C2692" w:rsidP="003C2692">
            <w:pPr>
              <w:rPr>
                <w:rFonts w:ascii="Aptos Narrow" w:eastAsia="Times New Roman" w:hAnsi="Aptos Narrow" w:cs="Calibri"/>
                <w:b/>
                <w:bCs/>
                <w:color w:val="000000"/>
                <w:sz w:val="20"/>
                <w:szCs w:val="20"/>
                <w:lang w:val="en-ID" w:eastAsia="en-ID"/>
              </w:rPr>
            </w:pPr>
            <w:r w:rsidRPr="003C2692">
              <w:rPr>
                <w:rFonts w:ascii="Aptos Narrow" w:eastAsia="Times New Roman" w:hAnsi="Aptos Narrow" w:cs="Calibri"/>
                <w:b/>
                <w:bCs/>
                <w:color w:val="000000"/>
                <w:sz w:val="20"/>
                <w:szCs w:val="20"/>
                <w:lang w:val="en-ID" w:eastAsia="en-ID"/>
              </w:rPr>
              <w:t>Matte (Doff) Lamination</w:t>
            </w:r>
          </w:p>
        </w:tc>
      </w:tr>
      <w:tr w:rsidR="003C2692" w:rsidRPr="003C2692" w14:paraId="02B81ED8" w14:textId="77777777" w:rsidTr="003C2692">
        <w:trPr>
          <w:trHeight w:val="70"/>
        </w:trPr>
        <w:tc>
          <w:tcPr>
            <w:tcW w:w="1842" w:type="pct"/>
            <w:vAlign w:val="center"/>
            <w:hideMark/>
          </w:tcPr>
          <w:p w14:paraId="6B4EAFA6" w14:textId="77777777" w:rsidR="003C2692" w:rsidRPr="003C2692" w:rsidRDefault="003C2692" w:rsidP="003C2692">
            <w:pPr>
              <w:rPr>
                <w:rFonts w:ascii="Aptos Narrow" w:eastAsia="Times New Roman" w:hAnsi="Aptos Narrow" w:cs="Calibri"/>
                <w:color w:val="000000"/>
                <w:sz w:val="20"/>
                <w:szCs w:val="20"/>
                <w:lang w:val="en-ID" w:eastAsia="en-ID"/>
              </w:rPr>
            </w:pPr>
            <w:r w:rsidRPr="003C2692">
              <w:rPr>
                <w:rFonts w:ascii="Aptos Narrow" w:eastAsia="Times New Roman" w:hAnsi="Aptos Narrow" w:cs="Calibri"/>
                <w:color w:val="000000"/>
                <w:sz w:val="20"/>
                <w:szCs w:val="20"/>
                <w:lang w:val="en-ID" w:eastAsia="en-ID"/>
              </w:rPr>
              <w:t>Reflectance</w:t>
            </w:r>
          </w:p>
        </w:tc>
        <w:tc>
          <w:tcPr>
            <w:tcW w:w="1515" w:type="pct"/>
            <w:vAlign w:val="center"/>
            <w:hideMark/>
          </w:tcPr>
          <w:p w14:paraId="44B56678" w14:textId="77777777" w:rsidR="003C2692" w:rsidRPr="003C2692" w:rsidRDefault="003C2692" w:rsidP="003C2692">
            <w:pPr>
              <w:rPr>
                <w:rFonts w:ascii="Aptos Narrow" w:eastAsia="Times New Roman" w:hAnsi="Aptos Narrow" w:cs="Calibri"/>
                <w:color w:val="000000"/>
                <w:sz w:val="20"/>
                <w:szCs w:val="20"/>
                <w:lang w:val="en-ID" w:eastAsia="en-ID"/>
              </w:rPr>
            </w:pPr>
            <w:r w:rsidRPr="003C2692">
              <w:rPr>
                <w:rFonts w:ascii="Aptos Narrow" w:eastAsia="Times New Roman" w:hAnsi="Aptos Narrow" w:cs="Calibri"/>
                <w:color w:val="000000"/>
                <w:sz w:val="20"/>
                <w:szCs w:val="20"/>
                <w:lang w:val="en-ID" w:eastAsia="en-ID"/>
              </w:rPr>
              <w:t>Specular</w:t>
            </w:r>
          </w:p>
        </w:tc>
        <w:tc>
          <w:tcPr>
            <w:tcW w:w="1643" w:type="pct"/>
            <w:vAlign w:val="center"/>
            <w:hideMark/>
          </w:tcPr>
          <w:p w14:paraId="7E28EA79" w14:textId="77777777" w:rsidR="003C2692" w:rsidRPr="003C2692" w:rsidRDefault="003C2692" w:rsidP="003C2692">
            <w:pPr>
              <w:rPr>
                <w:rFonts w:ascii="Aptos Narrow" w:eastAsia="Times New Roman" w:hAnsi="Aptos Narrow" w:cs="Calibri"/>
                <w:color w:val="000000"/>
                <w:sz w:val="20"/>
                <w:szCs w:val="20"/>
                <w:lang w:val="en-ID" w:eastAsia="en-ID"/>
              </w:rPr>
            </w:pPr>
            <w:r w:rsidRPr="003C2692">
              <w:rPr>
                <w:rFonts w:ascii="Aptos Narrow" w:eastAsia="Times New Roman" w:hAnsi="Aptos Narrow" w:cs="Calibri"/>
                <w:color w:val="000000"/>
                <w:sz w:val="20"/>
                <w:szCs w:val="20"/>
                <w:lang w:val="en-ID" w:eastAsia="en-ID"/>
              </w:rPr>
              <w:t>Diffuse</w:t>
            </w:r>
          </w:p>
        </w:tc>
      </w:tr>
      <w:tr w:rsidR="003C2692" w:rsidRPr="003C2692" w14:paraId="0DAFF025" w14:textId="77777777" w:rsidTr="003C2692">
        <w:trPr>
          <w:trHeight w:val="70"/>
        </w:trPr>
        <w:tc>
          <w:tcPr>
            <w:tcW w:w="1842" w:type="pct"/>
            <w:vAlign w:val="center"/>
            <w:hideMark/>
          </w:tcPr>
          <w:p w14:paraId="6C83F3BF" w14:textId="77777777" w:rsidR="003C2692" w:rsidRPr="003C2692" w:rsidRDefault="003C2692" w:rsidP="003C2692">
            <w:pPr>
              <w:rPr>
                <w:rFonts w:ascii="Aptos Narrow" w:eastAsia="Times New Roman" w:hAnsi="Aptos Narrow" w:cs="Calibri"/>
                <w:color w:val="000000"/>
                <w:sz w:val="20"/>
                <w:szCs w:val="20"/>
                <w:lang w:val="en-ID" w:eastAsia="en-ID"/>
              </w:rPr>
            </w:pPr>
            <w:r w:rsidRPr="003C2692">
              <w:rPr>
                <w:rFonts w:ascii="Aptos Narrow" w:eastAsia="Times New Roman" w:hAnsi="Aptos Narrow" w:cs="Calibri"/>
                <w:color w:val="000000"/>
                <w:sz w:val="20"/>
                <w:szCs w:val="20"/>
                <w:lang w:val="en-ID" w:eastAsia="en-ID"/>
              </w:rPr>
              <w:t>Color Vibrancy</w:t>
            </w:r>
          </w:p>
        </w:tc>
        <w:tc>
          <w:tcPr>
            <w:tcW w:w="1515" w:type="pct"/>
            <w:vAlign w:val="center"/>
            <w:hideMark/>
          </w:tcPr>
          <w:p w14:paraId="1D2AD7D5" w14:textId="77777777" w:rsidR="003C2692" w:rsidRPr="003C2692" w:rsidRDefault="003C2692" w:rsidP="003C2692">
            <w:pPr>
              <w:rPr>
                <w:rFonts w:ascii="Aptos Narrow" w:eastAsia="Times New Roman" w:hAnsi="Aptos Narrow" w:cs="Calibri"/>
                <w:color w:val="000000"/>
                <w:sz w:val="20"/>
                <w:szCs w:val="20"/>
                <w:lang w:val="en-ID" w:eastAsia="en-ID"/>
              </w:rPr>
            </w:pPr>
            <w:r w:rsidRPr="003C2692">
              <w:rPr>
                <w:rFonts w:ascii="Aptos Narrow" w:eastAsia="Times New Roman" w:hAnsi="Aptos Narrow" w:cs="Calibri"/>
                <w:color w:val="000000"/>
                <w:sz w:val="20"/>
                <w:szCs w:val="20"/>
                <w:lang w:val="en-ID" w:eastAsia="en-ID"/>
              </w:rPr>
              <w:t>High</w:t>
            </w:r>
          </w:p>
        </w:tc>
        <w:tc>
          <w:tcPr>
            <w:tcW w:w="1643" w:type="pct"/>
            <w:vAlign w:val="center"/>
            <w:hideMark/>
          </w:tcPr>
          <w:p w14:paraId="0FA6D116" w14:textId="77777777" w:rsidR="003C2692" w:rsidRPr="003C2692" w:rsidRDefault="003C2692" w:rsidP="003C2692">
            <w:pPr>
              <w:rPr>
                <w:rFonts w:ascii="Aptos Narrow" w:eastAsia="Times New Roman" w:hAnsi="Aptos Narrow" w:cs="Calibri"/>
                <w:color w:val="000000"/>
                <w:sz w:val="20"/>
                <w:szCs w:val="20"/>
                <w:lang w:val="en-ID" w:eastAsia="en-ID"/>
              </w:rPr>
            </w:pPr>
            <w:r w:rsidRPr="003C2692">
              <w:rPr>
                <w:rFonts w:ascii="Aptos Narrow" w:eastAsia="Times New Roman" w:hAnsi="Aptos Narrow" w:cs="Calibri"/>
                <w:color w:val="000000"/>
                <w:sz w:val="20"/>
                <w:szCs w:val="20"/>
                <w:lang w:val="en-ID" w:eastAsia="en-ID"/>
              </w:rPr>
              <w:t>Moderate</w:t>
            </w:r>
          </w:p>
        </w:tc>
      </w:tr>
      <w:tr w:rsidR="003C2692" w:rsidRPr="003C2692" w14:paraId="64E1DDBF" w14:textId="77777777" w:rsidTr="003C2692">
        <w:trPr>
          <w:trHeight w:val="300"/>
        </w:trPr>
        <w:tc>
          <w:tcPr>
            <w:tcW w:w="1842" w:type="pct"/>
            <w:vAlign w:val="center"/>
            <w:hideMark/>
          </w:tcPr>
          <w:p w14:paraId="319C62EE" w14:textId="77777777" w:rsidR="003C2692" w:rsidRPr="003C2692" w:rsidRDefault="003C2692" w:rsidP="003C2692">
            <w:pPr>
              <w:rPr>
                <w:rFonts w:ascii="Aptos Narrow" w:eastAsia="Times New Roman" w:hAnsi="Aptos Narrow" w:cs="Calibri"/>
                <w:color w:val="000000"/>
                <w:sz w:val="20"/>
                <w:szCs w:val="20"/>
                <w:lang w:val="en-ID" w:eastAsia="en-ID"/>
              </w:rPr>
            </w:pPr>
            <w:r w:rsidRPr="003C2692">
              <w:rPr>
                <w:rFonts w:ascii="Aptos Narrow" w:eastAsia="Times New Roman" w:hAnsi="Aptos Narrow" w:cs="Calibri"/>
                <w:color w:val="000000"/>
                <w:sz w:val="20"/>
                <w:szCs w:val="20"/>
                <w:lang w:val="en-ID" w:eastAsia="en-ID"/>
              </w:rPr>
              <w:t>Contrast</w:t>
            </w:r>
          </w:p>
        </w:tc>
        <w:tc>
          <w:tcPr>
            <w:tcW w:w="1515" w:type="pct"/>
            <w:vAlign w:val="center"/>
            <w:hideMark/>
          </w:tcPr>
          <w:p w14:paraId="578C13BC" w14:textId="77777777" w:rsidR="003C2692" w:rsidRPr="003C2692" w:rsidRDefault="003C2692" w:rsidP="003C2692">
            <w:pPr>
              <w:rPr>
                <w:rFonts w:ascii="Aptos Narrow" w:eastAsia="Times New Roman" w:hAnsi="Aptos Narrow" w:cs="Calibri"/>
                <w:color w:val="000000"/>
                <w:sz w:val="20"/>
                <w:szCs w:val="20"/>
                <w:lang w:val="en-ID" w:eastAsia="en-ID"/>
              </w:rPr>
            </w:pPr>
            <w:r w:rsidRPr="003C2692">
              <w:rPr>
                <w:rFonts w:ascii="Aptos Narrow" w:eastAsia="Times New Roman" w:hAnsi="Aptos Narrow" w:cs="Calibri"/>
                <w:color w:val="000000"/>
                <w:sz w:val="20"/>
                <w:szCs w:val="20"/>
                <w:lang w:val="en-ID" w:eastAsia="en-ID"/>
              </w:rPr>
              <w:t>High</w:t>
            </w:r>
          </w:p>
        </w:tc>
        <w:tc>
          <w:tcPr>
            <w:tcW w:w="1643" w:type="pct"/>
            <w:vAlign w:val="center"/>
            <w:hideMark/>
          </w:tcPr>
          <w:p w14:paraId="33DDF3E1" w14:textId="77777777" w:rsidR="003C2692" w:rsidRPr="003C2692" w:rsidRDefault="003C2692" w:rsidP="003C2692">
            <w:pPr>
              <w:rPr>
                <w:rFonts w:ascii="Aptos Narrow" w:eastAsia="Times New Roman" w:hAnsi="Aptos Narrow" w:cs="Calibri"/>
                <w:color w:val="000000"/>
                <w:sz w:val="20"/>
                <w:szCs w:val="20"/>
                <w:lang w:val="en-ID" w:eastAsia="en-ID"/>
              </w:rPr>
            </w:pPr>
            <w:r w:rsidRPr="003C2692">
              <w:rPr>
                <w:rFonts w:ascii="Aptos Narrow" w:eastAsia="Times New Roman" w:hAnsi="Aptos Narrow" w:cs="Calibri"/>
                <w:color w:val="000000"/>
                <w:sz w:val="20"/>
                <w:szCs w:val="20"/>
                <w:lang w:val="en-ID" w:eastAsia="en-ID"/>
              </w:rPr>
              <w:t>Medium</w:t>
            </w:r>
          </w:p>
        </w:tc>
      </w:tr>
      <w:tr w:rsidR="003C2692" w:rsidRPr="003C2692" w14:paraId="60B3B80F" w14:textId="77777777" w:rsidTr="003C2692">
        <w:trPr>
          <w:trHeight w:val="70"/>
        </w:trPr>
        <w:tc>
          <w:tcPr>
            <w:tcW w:w="1842" w:type="pct"/>
            <w:vAlign w:val="center"/>
            <w:hideMark/>
          </w:tcPr>
          <w:p w14:paraId="4804CE84" w14:textId="77777777" w:rsidR="003C2692" w:rsidRPr="003C2692" w:rsidRDefault="003C2692" w:rsidP="003C2692">
            <w:pPr>
              <w:rPr>
                <w:rFonts w:ascii="Aptos Narrow" w:eastAsia="Times New Roman" w:hAnsi="Aptos Narrow" w:cs="Calibri"/>
                <w:color w:val="000000"/>
                <w:sz w:val="20"/>
                <w:szCs w:val="20"/>
                <w:lang w:val="en-ID" w:eastAsia="en-ID"/>
              </w:rPr>
            </w:pPr>
            <w:r w:rsidRPr="003C2692">
              <w:rPr>
                <w:rFonts w:ascii="Aptos Narrow" w:eastAsia="Times New Roman" w:hAnsi="Aptos Narrow" w:cs="Calibri"/>
                <w:color w:val="000000"/>
                <w:sz w:val="20"/>
                <w:szCs w:val="20"/>
                <w:lang w:val="en-ID" w:eastAsia="en-ID"/>
              </w:rPr>
              <w:t>Glare</w:t>
            </w:r>
          </w:p>
        </w:tc>
        <w:tc>
          <w:tcPr>
            <w:tcW w:w="1515" w:type="pct"/>
            <w:vAlign w:val="center"/>
            <w:hideMark/>
          </w:tcPr>
          <w:p w14:paraId="7B736788" w14:textId="77777777" w:rsidR="003C2692" w:rsidRPr="003C2692" w:rsidRDefault="003C2692" w:rsidP="003C2692">
            <w:pPr>
              <w:rPr>
                <w:rFonts w:ascii="Aptos Narrow" w:eastAsia="Times New Roman" w:hAnsi="Aptos Narrow" w:cs="Calibri"/>
                <w:color w:val="000000"/>
                <w:sz w:val="20"/>
                <w:szCs w:val="20"/>
                <w:lang w:val="en-ID" w:eastAsia="en-ID"/>
              </w:rPr>
            </w:pPr>
            <w:r w:rsidRPr="003C2692">
              <w:rPr>
                <w:rFonts w:ascii="Aptos Narrow" w:eastAsia="Times New Roman" w:hAnsi="Aptos Narrow" w:cs="Calibri"/>
                <w:color w:val="000000"/>
                <w:sz w:val="20"/>
                <w:szCs w:val="20"/>
                <w:lang w:val="en-ID" w:eastAsia="en-ID"/>
              </w:rPr>
              <w:t>High</w:t>
            </w:r>
          </w:p>
        </w:tc>
        <w:tc>
          <w:tcPr>
            <w:tcW w:w="1643" w:type="pct"/>
            <w:vAlign w:val="center"/>
            <w:hideMark/>
          </w:tcPr>
          <w:p w14:paraId="1557B47C" w14:textId="77777777" w:rsidR="003C2692" w:rsidRPr="003C2692" w:rsidRDefault="003C2692" w:rsidP="003C2692">
            <w:pPr>
              <w:rPr>
                <w:rFonts w:ascii="Aptos Narrow" w:eastAsia="Times New Roman" w:hAnsi="Aptos Narrow" w:cs="Calibri"/>
                <w:color w:val="000000"/>
                <w:sz w:val="20"/>
                <w:szCs w:val="20"/>
                <w:lang w:val="en-ID" w:eastAsia="en-ID"/>
              </w:rPr>
            </w:pPr>
            <w:r w:rsidRPr="003C2692">
              <w:rPr>
                <w:rFonts w:ascii="Aptos Narrow" w:eastAsia="Times New Roman" w:hAnsi="Aptos Narrow" w:cs="Calibri"/>
                <w:color w:val="000000"/>
                <w:sz w:val="20"/>
                <w:szCs w:val="20"/>
                <w:lang w:val="en-ID" w:eastAsia="en-ID"/>
              </w:rPr>
              <w:t>Low</w:t>
            </w:r>
          </w:p>
        </w:tc>
      </w:tr>
      <w:tr w:rsidR="003C2692" w:rsidRPr="003C2692" w14:paraId="3DEFA0EC" w14:textId="77777777" w:rsidTr="003C2692">
        <w:trPr>
          <w:trHeight w:val="70"/>
        </w:trPr>
        <w:tc>
          <w:tcPr>
            <w:tcW w:w="1842" w:type="pct"/>
            <w:vAlign w:val="center"/>
            <w:hideMark/>
          </w:tcPr>
          <w:p w14:paraId="69A90E6F" w14:textId="77777777" w:rsidR="003C2692" w:rsidRPr="003C2692" w:rsidRDefault="003C2692" w:rsidP="003C2692">
            <w:pPr>
              <w:rPr>
                <w:rFonts w:ascii="Aptos Narrow" w:eastAsia="Times New Roman" w:hAnsi="Aptos Narrow" w:cs="Calibri"/>
                <w:color w:val="000000"/>
                <w:sz w:val="20"/>
                <w:szCs w:val="20"/>
                <w:lang w:val="en-ID" w:eastAsia="en-ID"/>
              </w:rPr>
            </w:pPr>
            <w:r w:rsidRPr="003C2692">
              <w:rPr>
                <w:rFonts w:ascii="Aptos Narrow" w:eastAsia="Times New Roman" w:hAnsi="Aptos Narrow" w:cs="Calibri"/>
                <w:color w:val="000000"/>
                <w:sz w:val="20"/>
                <w:szCs w:val="20"/>
                <w:lang w:val="en-ID" w:eastAsia="en-ID"/>
              </w:rPr>
              <w:t>Visual Impression</w:t>
            </w:r>
          </w:p>
        </w:tc>
        <w:tc>
          <w:tcPr>
            <w:tcW w:w="1515" w:type="pct"/>
            <w:vAlign w:val="center"/>
            <w:hideMark/>
          </w:tcPr>
          <w:p w14:paraId="159BA340" w14:textId="77777777" w:rsidR="003C2692" w:rsidRPr="003C2692" w:rsidRDefault="003C2692" w:rsidP="003C2692">
            <w:pPr>
              <w:rPr>
                <w:rFonts w:ascii="Aptos Narrow" w:eastAsia="Times New Roman" w:hAnsi="Aptos Narrow" w:cs="Calibri"/>
                <w:color w:val="000000"/>
                <w:sz w:val="20"/>
                <w:szCs w:val="20"/>
                <w:lang w:val="en-ID" w:eastAsia="en-ID"/>
              </w:rPr>
            </w:pPr>
            <w:r w:rsidRPr="003C2692">
              <w:rPr>
                <w:rFonts w:ascii="Aptos Narrow" w:eastAsia="Times New Roman" w:hAnsi="Aptos Narrow" w:cs="Calibri"/>
                <w:color w:val="000000"/>
                <w:sz w:val="20"/>
                <w:szCs w:val="20"/>
                <w:lang w:val="en-ID" w:eastAsia="en-ID"/>
              </w:rPr>
              <w:t>Dynamic, eye-catching</w:t>
            </w:r>
          </w:p>
        </w:tc>
        <w:tc>
          <w:tcPr>
            <w:tcW w:w="1643" w:type="pct"/>
            <w:vAlign w:val="center"/>
            <w:hideMark/>
          </w:tcPr>
          <w:p w14:paraId="0ED28972" w14:textId="77777777" w:rsidR="003C2692" w:rsidRPr="003C2692" w:rsidRDefault="003C2692" w:rsidP="003C2692">
            <w:pPr>
              <w:rPr>
                <w:rFonts w:ascii="Aptos Narrow" w:eastAsia="Times New Roman" w:hAnsi="Aptos Narrow" w:cs="Calibri"/>
                <w:color w:val="000000"/>
                <w:sz w:val="20"/>
                <w:szCs w:val="20"/>
                <w:lang w:val="en-ID" w:eastAsia="en-ID"/>
              </w:rPr>
            </w:pPr>
            <w:r w:rsidRPr="003C2692">
              <w:rPr>
                <w:rFonts w:ascii="Aptos Narrow" w:eastAsia="Times New Roman" w:hAnsi="Aptos Narrow" w:cs="Calibri"/>
                <w:color w:val="000000"/>
                <w:sz w:val="20"/>
                <w:szCs w:val="20"/>
                <w:lang w:val="en-ID" w:eastAsia="en-ID"/>
              </w:rPr>
              <w:t>Elegant, professional</w:t>
            </w:r>
          </w:p>
        </w:tc>
      </w:tr>
    </w:tbl>
    <w:p w14:paraId="3D473EDB" w14:textId="77777777" w:rsidR="003C2692" w:rsidRDefault="003C2692" w:rsidP="003C2692">
      <w:pPr>
        <w:pStyle w:val="BodyTextIndent2"/>
        <w:widowControl w:val="0"/>
        <w:spacing w:after="0" w:line="240" w:lineRule="auto"/>
        <w:ind w:left="0"/>
        <w:jc w:val="both"/>
        <w:rPr>
          <w:rFonts w:ascii="Aptos Narrow" w:hAnsi="Aptos Narrow"/>
          <w:sz w:val="22"/>
          <w:szCs w:val="22"/>
          <w:lang w:val="en-ID"/>
        </w:rPr>
      </w:pPr>
    </w:p>
    <w:p w14:paraId="0009B843" w14:textId="427FD626" w:rsidR="003C2692" w:rsidRPr="003C2692" w:rsidRDefault="003C2692" w:rsidP="003C2692">
      <w:pPr>
        <w:pStyle w:val="BodyTextIndent2"/>
        <w:widowControl w:val="0"/>
        <w:spacing w:after="240" w:line="240" w:lineRule="auto"/>
        <w:ind w:left="0"/>
        <w:jc w:val="both"/>
        <w:rPr>
          <w:rFonts w:ascii="Aptos Narrow" w:hAnsi="Aptos Narrow"/>
          <w:i/>
          <w:iCs/>
          <w:sz w:val="22"/>
          <w:szCs w:val="22"/>
          <w:lang w:val="en-ID"/>
        </w:rPr>
      </w:pPr>
      <w:r w:rsidRPr="003C2692">
        <w:rPr>
          <w:rFonts w:ascii="Aptos Narrow" w:hAnsi="Aptos Narrow"/>
          <w:i/>
          <w:iCs/>
          <w:sz w:val="22"/>
          <w:szCs w:val="22"/>
          <w:lang w:val="en-ID"/>
        </w:rPr>
        <w:t>3.2 Psychological and Emotional Implications</w:t>
      </w:r>
    </w:p>
    <w:p w14:paraId="0FEEA0B0" w14:textId="77777777" w:rsidR="003C2692" w:rsidRPr="003C2692" w:rsidRDefault="003C2692" w:rsidP="003C2692">
      <w:pPr>
        <w:pStyle w:val="BodyTextIndent2"/>
        <w:widowControl w:val="0"/>
        <w:spacing w:after="240" w:line="240" w:lineRule="auto"/>
        <w:ind w:left="0"/>
        <w:jc w:val="both"/>
        <w:rPr>
          <w:rFonts w:ascii="Aptos Narrow" w:hAnsi="Aptos Narrow"/>
          <w:sz w:val="22"/>
          <w:szCs w:val="22"/>
          <w:lang w:val="en-ID"/>
        </w:rPr>
      </w:pPr>
      <w:r w:rsidRPr="003C2692">
        <w:rPr>
          <w:rFonts w:ascii="Aptos Narrow" w:hAnsi="Aptos Narrow"/>
          <w:sz w:val="22"/>
          <w:szCs w:val="22"/>
          <w:lang w:val="en-ID"/>
        </w:rPr>
        <w:t>Surface finish also conveys psychological cues that influence audience judgment [21]. Glossy finishes are commonly associated with modernity, excitement, and mass-market appeal [22]. However, in formal or academic contexts, excessive gloss may reduce perceived seriousness and credibility [23].</w:t>
      </w:r>
    </w:p>
    <w:p w14:paraId="509728D8" w14:textId="77777777" w:rsidR="003C2692" w:rsidRPr="003C2692" w:rsidRDefault="003C2692" w:rsidP="003C2692">
      <w:pPr>
        <w:pStyle w:val="BodyTextIndent2"/>
        <w:widowControl w:val="0"/>
        <w:spacing w:after="240" w:line="240" w:lineRule="auto"/>
        <w:ind w:left="0"/>
        <w:jc w:val="both"/>
        <w:rPr>
          <w:rFonts w:ascii="Aptos Narrow" w:hAnsi="Aptos Narrow"/>
          <w:sz w:val="22"/>
          <w:szCs w:val="22"/>
          <w:lang w:val="en-ID"/>
        </w:rPr>
      </w:pPr>
      <w:r w:rsidRPr="003C2692">
        <w:rPr>
          <w:rFonts w:ascii="Aptos Narrow" w:hAnsi="Aptos Narrow"/>
          <w:sz w:val="22"/>
          <w:szCs w:val="22"/>
          <w:lang w:val="en-ID"/>
        </w:rPr>
        <w:t>Matte finishes, by contrast, are linked to professionalism, subtle luxury, and trustworthiness [24]. Neuromarketing studies indicate that matte surfaces encourage deeper cognitive processing and visual comfort, while glossy surfaces primarily capture immediate attention [25].</w:t>
      </w:r>
    </w:p>
    <w:p w14:paraId="5206B614" w14:textId="77777777" w:rsidR="003C2692" w:rsidRPr="003C2692" w:rsidRDefault="003C2692" w:rsidP="003C2692">
      <w:pPr>
        <w:pStyle w:val="BodyTextIndent2"/>
        <w:widowControl w:val="0"/>
        <w:spacing w:after="240" w:line="240" w:lineRule="auto"/>
        <w:ind w:left="0"/>
        <w:jc w:val="both"/>
        <w:rPr>
          <w:rFonts w:ascii="Aptos Narrow" w:hAnsi="Aptos Narrow"/>
          <w:i/>
          <w:iCs/>
          <w:sz w:val="22"/>
          <w:szCs w:val="22"/>
          <w:lang w:val="en-ID"/>
        </w:rPr>
      </w:pPr>
      <w:r w:rsidRPr="003C2692">
        <w:rPr>
          <w:rFonts w:ascii="Aptos Narrow" w:hAnsi="Aptos Narrow"/>
          <w:i/>
          <w:iCs/>
          <w:sz w:val="22"/>
          <w:szCs w:val="22"/>
          <w:lang w:val="en-ID"/>
        </w:rPr>
        <w:t>3.3 Application Context and Target Audience</w:t>
      </w:r>
    </w:p>
    <w:p w14:paraId="66840A0F" w14:textId="77777777" w:rsidR="003C2692" w:rsidRPr="003C2692" w:rsidRDefault="003C2692" w:rsidP="003C2692">
      <w:pPr>
        <w:pStyle w:val="BodyTextIndent2"/>
        <w:widowControl w:val="0"/>
        <w:spacing w:after="240" w:line="240" w:lineRule="auto"/>
        <w:ind w:left="0"/>
        <w:jc w:val="both"/>
        <w:rPr>
          <w:rFonts w:ascii="Aptos Narrow" w:hAnsi="Aptos Narrow"/>
          <w:sz w:val="22"/>
          <w:szCs w:val="22"/>
          <w:lang w:val="en-ID"/>
        </w:rPr>
      </w:pPr>
      <w:r w:rsidRPr="003C2692">
        <w:rPr>
          <w:rFonts w:ascii="Aptos Narrow" w:hAnsi="Aptos Narrow"/>
          <w:sz w:val="22"/>
          <w:szCs w:val="22"/>
          <w:lang w:val="en-ID"/>
        </w:rPr>
        <w:t>The effectiveness of lamination is strongly context-dependent. Outdoor posters or environments with uncontrolled lighting benefit from matte lamination due to reduced glare [26]. Indoor promotional displays with controlled lighting may exploit glossy finishes for maximum visual impact [27]. Audience demographics further moderate these effects, with younger audiences favoring vivid visuals and professional audiences preferring understated elegance [28].</w:t>
      </w:r>
    </w:p>
    <w:p w14:paraId="7282D7C2" w14:textId="77777777" w:rsidR="003C2692" w:rsidRPr="003C2692" w:rsidRDefault="003C2692" w:rsidP="003C2692">
      <w:pPr>
        <w:pStyle w:val="BodyTextIndent2"/>
        <w:widowControl w:val="0"/>
        <w:spacing w:after="240" w:line="240" w:lineRule="auto"/>
        <w:ind w:left="0"/>
        <w:jc w:val="both"/>
        <w:rPr>
          <w:rFonts w:ascii="Aptos Narrow" w:hAnsi="Aptos Narrow"/>
          <w:i/>
          <w:iCs/>
          <w:sz w:val="22"/>
          <w:szCs w:val="22"/>
          <w:lang w:val="en-ID"/>
        </w:rPr>
      </w:pPr>
      <w:r w:rsidRPr="003C2692">
        <w:rPr>
          <w:rFonts w:ascii="Aptos Narrow" w:hAnsi="Aptos Narrow"/>
          <w:i/>
          <w:iCs/>
          <w:sz w:val="22"/>
          <w:szCs w:val="22"/>
          <w:lang w:val="en-ID"/>
        </w:rPr>
        <w:t>3.4 Functional Durability and Maintenance</w:t>
      </w:r>
    </w:p>
    <w:p w14:paraId="209C266A" w14:textId="77777777" w:rsidR="003C2692" w:rsidRPr="003C2692" w:rsidRDefault="003C2692" w:rsidP="003C2692">
      <w:pPr>
        <w:pStyle w:val="BodyTextIndent2"/>
        <w:widowControl w:val="0"/>
        <w:spacing w:after="240" w:line="240" w:lineRule="auto"/>
        <w:ind w:left="0"/>
        <w:jc w:val="both"/>
        <w:rPr>
          <w:rFonts w:ascii="Aptos Narrow" w:hAnsi="Aptos Narrow"/>
          <w:sz w:val="22"/>
          <w:szCs w:val="22"/>
          <w:lang w:val="en-ID"/>
        </w:rPr>
      </w:pPr>
      <w:r w:rsidRPr="003C2692">
        <w:rPr>
          <w:rFonts w:ascii="Aptos Narrow" w:hAnsi="Aptos Narrow"/>
          <w:sz w:val="22"/>
          <w:szCs w:val="22"/>
          <w:lang w:val="en-ID"/>
        </w:rPr>
        <w:t>From a functional standpoint, glossy lamination is more resistant to water and stains but prone to visible scratches [29]. Matte lamination better conceals scratches but is more susceptible to oil stains and scuffing over time [30]. These factors are critical for long-term poster deployment, particularly in high-traffic or tropical environments [31].</w:t>
      </w:r>
    </w:p>
    <w:p w14:paraId="4E1BA740" w14:textId="61966A40" w:rsidR="003C2692" w:rsidRPr="003C2692" w:rsidRDefault="003C2692" w:rsidP="003C2692">
      <w:pPr>
        <w:pStyle w:val="BodyTextIndent2"/>
        <w:widowControl w:val="0"/>
        <w:spacing w:after="240" w:line="240" w:lineRule="auto"/>
        <w:ind w:left="0"/>
        <w:jc w:val="both"/>
        <w:rPr>
          <w:rFonts w:ascii="Aptos Narrow" w:hAnsi="Aptos Narrow"/>
          <w:i/>
          <w:iCs/>
          <w:sz w:val="22"/>
          <w:szCs w:val="22"/>
          <w:lang w:val="en-ID"/>
        </w:rPr>
      </w:pPr>
      <w:r w:rsidRPr="003C2692">
        <w:rPr>
          <w:rFonts w:ascii="Aptos Narrow" w:hAnsi="Aptos Narrow"/>
          <w:i/>
          <w:iCs/>
          <w:sz w:val="22"/>
          <w:szCs w:val="22"/>
          <w:lang w:val="en-ID"/>
        </w:rPr>
        <w:t xml:space="preserve">3.5 </w:t>
      </w:r>
      <w:r w:rsidRPr="003C2692">
        <w:rPr>
          <w:rFonts w:ascii="Aptos Narrow" w:hAnsi="Aptos Narrow"/>
          <w:i/>
          <w:iCs/>
          <w:sz w:val="22"/>
          <w:szCs w:val="22"/>
          <w:lang w:val="en-ID"/>
        </w:rPr>
        <w:t>Research Gaps and Future Research Roadmap</w:t>
      </w:r>
    </w:p>
    <w:p w14:paraId="15EC2815" w14:textId="4FB4ECF8" w:rsidR="003C2692" w:rsidRPr="003C2692" w:rsidRDefault="003C2692" w:rsidP="003C2692">
      <w:pPr>
        <w:pStyle w:val="BodyTextIndent2"/>
        <w:widowControl w:val="0"/>
        <w:spacing w:after="240" w:line="240" w:lineRule="auto"/>
        <w:ind w:left="0"/>
        <w:jc w:val="both"/>
        <w:rPr>
          <w:rFonts w:ascii="Aptos Narrow" w:hAnsi="Aptos Narrow"/>
          <w:sz w:val="22"/>
          <w:szCs w:val="22"/>
          <w:lang w:val="en-ID"/>
        </w:rPr>
      </w:pPr>
      <w:r w:rsidRPr="003C2692">
        <w:rPr>
          <w:rFonts w:ascii="Aptos Narrow" w:hAnsi="Aptos Narrow"/>
          <w:sz w:val="22"/>
          <w:szCs w:val="22"/>
          <w:lang w:val="en-ID"/>
        </w:rPr>
        <w:t xml:space="preserve">To address unresolved issues, Table </w:t>
      </w:r>
      <w:r>
        <w:rPr>
          <w:rFonts w:ascii="Aptos Narrow" w:hAnsi="Aptos Narrow"/>
          <w:sz w:val="22"/>
          <w:szCs w:val="22"/>
          <w:lang w:val="en-ID"/>
        </w:rPr>
        <w:t>2</w:t>
      </w:r>
      <w:r w:rsidRPr="003C2692">
        <w:rPr>
          <w:rFonts w:ascii="Aptos Narrow" w:hAnsi="Aptos Narrow"/>
          <w:sz w:val="22"/>
          <w:szCs w:val="22"/>
          <w:lang w:val="en-ID"/>
        </w:rPr>
        <w:t xml:space="preserve"> (referenced here prior to appearance) presents a structured research roadmap. Short-term studies should focus on neuro-cognitive response measurement using eye-tracking and EEG [25]. Mid-term research should integrate findings into evidence-based decision frameworks and decision support systems. Long-term research should explore adaptive and sustainable lamination materials [5], [32].</w:t>
      </w:r>
    </w:p>
    <w:p w14:paraId="1FCA5B56" w14:textId="08BA8374" w:rsidR="003C2692" w:rsidRPr="003C2692" w:rsidRDefault="003C2692" w:rsidP="003C2692">
      <w:pPr>
        <w:pStyle w:val="BodyTextIndent2"/>
        <w:widowControl w:val="0"/>
        <w:spacing w:after="0" w:line="240" w:lineRule="auto"/>
        <w:ind w:left="0"/>
        <w:jc w:val="center"/>
        <w:rPr>
          <w:rFonts w:ascii="Aptos Narrow" w:hAnsi="Aptos Narrow"/>
          <w:sz w:val="20"/>
          <w:szCs w:val="20"/>
          <w:lang w:val="en-ID"/>
        </w:rPr>
      </w:pPr>
      <w:r w:rsidRPr="003C2692">
        <w:rPr>
          <w:rFonts w:ascii="Aptos Narrow" w:hAnsi="Aptos Narrow"/>
          <w:sz w:val="20"/>
          <w:szCs w:val="20"/>
          <w:lang w:val="en-ID"/>
        </w:rPr>
        <w:t>Table</w:t>
      </w:r>
      <w:r w:rsidRPr="003C2692">
        <w:rPr>
          <w:rFonts w:ascii="Aptos Narrow" w:hAnsi="Aptos Narrow"/>
          <w:sz w:val="20"/>
          <w:szCs w:val="20"/>
          <w:lang w:val="en-ID"/>
        </w:rPr>
        <w:t xml:space="preserve"> 2</w:t>
      </w:r>
      <w:r w:rsidRPr="003C2692">
        <w:rPr>
          <w:rFonts w:ascii="Aptos Narrow" w:hAnsi="Aptos Narrow"/>
          <w:sz w:val="20"/>
          <w:szCs w:val="20"/>
          <w:lang w:val="en-ID"/>
        </w:rPr>
        <w:t>. Proposed Research Roadmap for Poster Lamination Studies</w:t>
      </w:r>
    </w:p>
    <w:tbl>
      <w:tblPr>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2726"/>
        <w:gridCol w:w="3085"/>
        <w:gridCol w:w="3263"/>
      </w:tblGrid>
      <w:tr w:rsidR="003C2692" w:rsidRPr="003C2692" w14:paraId="79E87B61" w14:textId="77777777" w:rsidTr="003C2692">
        <w:trPr>
          <w:trHeight w:val="70"/>
        </w:trPr>
        <w:tc>
          <w:tcPr>
            <w:tcW w:w="1502" w:type="pct"/>
            <w:vAlign w:val="center"/>
            <w:hideMark/>
          </w:tcPr>
          <w:p w14:paraId="462BACBB" w14:textId="77777777" w:rsidR="003C2692" w:rsidRPr="003C2692" w:rsidRDefault="003C2692" w:rsidP="003C2692">
            <w:pPr>
              <w:rPr>
                <w:rFonts w:ascii="Aptos Narrow" w:eastAsia="Times New Roman" w:hAnsi="Aptos Narrow" w:cs="Calibri"/>
                <w:b/>
                <w:bCs/>
                <w:color w:val="000000"/>
                <w:sz w:val="20"/>
                <w:szCs w:val="20"/>
                <w:lang w:val="en-ID" w:eastAsia="en-ID"/>
              </w:rPr>
            </w:pPr>
            <w:r w:rsidRPr="003C2692">
              <w:rPr>
                <w:rFonts w:ascii="Aptos Narrow" w:eastAsia="Times New Roman" w:hAnsi="Aptos Narrow" w:cs="Calibri"/>
                <w:b/>
                <w:bCs/>
                <w:color w:val="000000"/>
                <w:sz w:val="20"/>
                <w:szCs w:val="20"/>
                <w:lang w:val="en-ID" w:eastAsia="en-ID"/>
              </w:rPr>
              <w:t>Timeframe</w:t>
            </w:r>
          </w:p>
        </w:tc>
        <w:tc>
          <w:tcPr>
            <w:tcW w:w="1700" w:type="pct"/>
            <w:vAlign w:val="center"/>
            <w:hideMark/>
          </w:tcPr>
          <w:p w14:paraId="148E5901" w14:textId="77777777" w:rsidR="003C2692" w:rsidRPr="003C2692" w:rsidRDefault="003C2692" w:rsidP="003C2692">
            <w:pPr>
              <w:rPr>
                <w:rFonts w:ascii="Aptos Narrow" w:eastAsia="Times New Roman" w:hAnsi="Aptos Narrow" w:cs="Calibri"/>
                <w:b/>
                <w:bCs/>
                <w:color w:val="000000"/>
                <w:sz w:val="20"/>
                <w:szCs w:val="20"/>
                <w:lang w:val="en-ID" w:eastAsia="en-ID"/>
              </w:rPr>
            </w:pPr>
            <w:r w:rsidRPr="003C2692">
              <w:rPr>
                <w:rFonts w:ascii="Aptos Narrow" w:eastAsia="Times New Roman" w:hAnsi="Aptos Narrow" w:cs="Calibri"/>
                <w:b/>
                <w:bCs/>
                <w:color w:val="000000"/>
                <w:sz w:val="20"/>
                <w:szCs w:val="20"/>
                <w:lang w:val="en-ID" w:eastAsia="en-ID"/>
              </w:rPr>
              <w:t>Research Focus</w:t>
            </w:r>
          </w:p>
        </w:tc>
        <w:tc>
          <w:tcPr>
            <w:tcW w:w="1798" w:type="pct"/>
            <w:vAlign w:val="center"/>
            <w:hideMark/>
          </w:tcPr>
          <w:p w14:paraId="33F93163" w14:textId="77777777" w:rsidR="003C2692" w:rsidRPr="003C2692" w:rsidRDefault="003C2692" w:rsidP="003C2692">
            <w:pPr>
              <w:rPr>
                <w:rFonts w:ascii="Aptos Narrow" w:eastAsia="Times New Roman" w:hAnsi="Aptos Narrow" w:cs="Calibri"/>
                <w:b/>
                <w:bCs/>
                <w:color w:val="000000"/>
                <w:sz w:val="20"/>
                <w:szCs w:val="20"/>
                <w:lang w:val="en-ID" w:eastAsia="en-ID"/>
              </w:rPr>
            </w:pPr>
            <w:r w:rsidRPr="003C2692">
              <w:rPr>
                <w:rFonts w:ascii="Aptos Narrow" w:eastAsia="Times New Roman" w:hAnsi="Aptos Narrow" w:cs="Calibri"/>
                <w:b/>
                <w:bCs/>
                <w:color w:val="000000"/>
                <w:sz w:val="20"/>
                <w:szCs w:val="20"/>
                <w:lang w:val="en-ID" w:eastAsia="en-ID"/>
              </w:rPr>
              <w:t>Expected Contribution</w:t>
            </w:r>
          </w:p>
        </w:tc>
      </w:tr>
      <w:tr w:rsidR="003C2692" w:rsidRPr="003C2692" w14:paraId="726F82C1" w14:textId="77777777" w:rsidTr="003C2692">
        <w:trPr>
          <w:trHeight w:val="70"/>
        </w:trPr>
        <w:tc>
          <w:tcPr>
            <w:tcW w:w="1502" w:type="pct"/>
            <w:vAlign w:val="center"/>
            <w:hideMark/>
          </w:tcPr>
          <w:p w14:paraId="66D21EF7" w14:textId="77777777" w:rsidR="003C2692" w:rsidRPr="003C2692" w:rsidRDefault="003C2692" w:rsidP="003C2692">
            <w:pPr>
              <w:rPr>
                <w:rFonts w:ascii="Aptos Narrow" w:eastAsia="Times New Roman" w:hAnsi="Aptos Narrow" w:cs="Calibri"/>
                <w:color w:val="000000"/>
                <w:sz w:val="20"/>
                <w:szCs w:val="20"/>
                <w:lang w:val="en-ID" w:eastAsia="en-ID"/>
              </w:rPr>
            </w:pPr>
            <w:r w:rsidRPr="003C2692">
              <w:rPr>
                <w:rFonts w:ascii="Aptos Narrow" w:eastAsia="Times New Roman" w:hAnsi="Aptos Narrow" w:cs="Calibri"/>
                <w:color w:val="000000"/>
                <w:sz w:val="20"/>
                <w:szCs w:val="20"/>
                <w:lang w:val="en-ID" w:eastAsia="en-ID"/>
              </w:rPr>
              <w:t>Short-term (1–3 years)</w:t>
            </w:r>
          </w:p>
        </w:tc>
        <w:tc>
          <w:tcPr>
            <w:tcW w:w="1700" w:type="pct"/>
            <w:vAlign w:val="center"/>
            <w:hideMark/>
          </w:tcPr>
          <w:p w14:paraId="25FAC4C5" w14:textId="77777777" w:rsidR="003C2692" w:rsidRPr="003C2692" w:rsidRDefault="003C2692" w:rsidP="003C2692">
            <w:pPr>
              <w:rPr>
                <w:rFonts w:ascii="Aptos Narrow" w:eastAsia="Times New Roman" w:hAnsi="Aptos Narrow" w:cs="Calibri"/>
                <w:color w:val="000000"/>
                <w:sz w:val="20"/>
                <w:szCs w:val="20"/>
                <w:lang w:val="en-ID" w:eastAsia="en-ID"/>
              </w:rPr>
            </w:pPr>
            <w:r w:rsidRPr="003C2692">
              <w:rPr>
                <w:rFonts w:ascii="Aptos Narrow" w:eastAsia="Times New Roman" w:hAnsi="Aptos Narrow" w:cs="Calibri"/>
                <w:color w:val="000000"/>
                <w:sz w:val="20"/>
                <w:szCs w:val="20"/>
                <w:lang w:val="en-ID" w:eastAsia="en-ID"/>
              </w:rPr>
              <w:t>Neuro-cognitive response, tropical durability, cross-cultural perception</w:t>
            </w:r>
          </w:p>
        </w:tc>
        <w:tc>
          <w:tcPr>
            <w:tcW w:w="1798" w:type="pct"/>
            <w:vAlign w:val="center"/>
            <w:hideMark/>
          </w:tcPr>
          <w:p w14:paraId="205B87A5" w14:textId="77777777" w:rsidR="003C2692" w:rsidRPr="003C2692" w:rsidRDefault="003C2692" w:rsidP="003C2692">
            <w:pPr>
              <w:rPr>
                <w:rFonts w:ascii="Aptos Narrow" w:eastAsia="Times New Roman" w:hAnsi="Aptos Narrow" w:cs="Calibri"/>
                <w:color w:val="000000"/>
                <w:sz w:val="20"/>
                <w:szCs w:val="20"/>
                <w:lang w:val="en-ID" w:eastAsia="en-ID"/>
              </w:rPr>
            </w:pPr>
            <w:r w:rsidRPr="003C2692">
              <w:rPr>
                <w:rFonts w:ascii="Aptos Narrow" w:eastAsia="Times New Roman" w:hAnsi="Aptos Narrow" w:cs="Calibri"/>
                <w:color w:val="000000"/>
                <w:sz w:val="20"/>
                <w:szCs w:val="20"/>
                <w:lang w:val="en-ID" w:eastAsia="en-ID"/>
              </w:rPr>
              <w:t>Objective data, regional guidelines</w:t>
            </w:r>
          </w:p>
        </w:tc>
      </w:tr>
      <w:tr w:rsidR="003C2692" w:rsidRPr="003C2692" w14:paraId="445CC3FA" w14:textId="77777777" w:rsidTr="003C2692">
        <w:trPr>
          <w:trHeight w:val="70"/>
        </w:trPr>
        <w:tc>
          <w:tcPr>
            <w:tcW w:w="1502" w:type="pct"/>
            <w:vAlign w:val="center"/>
            <w:hideMark/>
          </w:tcPr>
          <w:p w14:paraId="3AF820B2" w14:textId="77777777" w:rsidR="003C2692" w:rsidRPr="003C2692" w:rsidRDefault="003C2692" w:rsidP="003C2692">
            <w:pPr>
              <w:rPr>
                <w:rFonts w:ascii="Aptos Narrow" w:eastAsia="Times New Roman" w:hAnsi="Aptos Narrow" w:cs="Calibri"/>
                <w:color w:val="000000"/>
                <w:sz w:val="20"/>
                <w:szCs w:val="20"/>
                <w:lang w:val="en-ID" w:eastAsia="en-ID"/>
              </w:rPr>
            </w:pPr>
            <w:r w:rsidRPr="003C2692">
              <w:rPr>
                <w:rFonts w:ascii="Aptos Narrow" w:eastAsia="Times New Roman" w:hAnsi="Aptos Narrow" w:cs="Calibri"/>
                <w:color w:val="000000"/>
                <w:sz w:val="20"/>
                <w:szCs w:val="20"/>
                <w:lang w:val="en-ID" w:eastAsia="en-ID"/>
              </w:rPr>
              <w:t>Mid-term (3–5 years)</w:t>
            </w:r>
          </w:p>
        </w:tc>
        <w:tc>
          <w:tcPr>
            <w:tcW w:w="1700" w:type="pct"/>
            <w:vAlign w:val="center"/>
            <w:hideMark/>
          </w:tcPr>
          <w:p w14:paraId="5C0B2CCC" w14:textId="77777777" w:rsidR="003C2692" w:rsidRPr="003C2692" w:rsidRDefault="003C2692" w:rsidP="003C2692">
            <w:pPr>
              <w:rPr>
                <w:rFonts w:ascii="Aptos Narrow" w:eastAsia="Times New Roman" w:hAnsi="Aptos Narrow" w:cs="Calibri"/>
                <w:color w:val="000000"/>
                <w:sz w:val="20"/>
                <w:szCs w:val="20"/>
                <w:lang w:val="en-ID" w:eastAsia="en-ID"/>
              </w:rPr>
            </w:pPr>
            <w:r w:rsidRPr="003C2692">
              <w:rPr>
                <w:rFonts w:ascii="Aptos Narrow" w:eastAsia="Times New Roman" w:hAnsi="Aptos Narrow" w:cs="Calibri"/>
                <w:color w:val="000000"/>
                <w:sz w:val="20"/>
                <w:szCs w:val="20"/>
                <w:lang w:val="en-ID" w:eastAsia="en-ID"/>
              </w:rPr>
              <w:t>Decision frameworks, decision support systems</w:t>
            </w:r>
          </w:p>
        </w:tc>
        <w:tc>
          <w:tcPr>
            <w:tcW w:w="1798" w:type="pct"/>
            <w:vAlign w:val="center"/>
            <w:hideMark/>
          </w:tcPr>
          <w:p w14:paraId="33C269AC" w14:textId="77777777" w:rsidR="003C2692" w:rsidRPr="003C2692" w:rsidRDefault="003C2692" w:rsidP="003C2692">
            <w:pPr>
              <w:rPr>
                <w:rFonts w:ascii="Aptos Narrow" w:eastAsia="Times New Roman" w:hAnsi="Aptos Narrow" w:cs="Calibri"/>
                <w:color w:val="000000"/>
                <w:sz w:val="20"/>
                <w:szCs w:val="20"/>
                <w:lang w:val="en-ID" w:eastAsia="en-ID"/>
              </w:rPr>
            </w:pPr>
            <w:r w:rsidRPr="003C2692">
              <w:rPr>
                <w:rFonts w:ascii="Aptos Narrow" w:eastAsia="Times New Roman" w:hAnsi="Aptos Narrow" w:cs="Calibri"/>
                <w:color w:val="000000"/>
                <w:sz w:val="20"/>
                <w:szCs w:val="20"/>
                <w:lang w:val="en-ID" w:eastAsia="en-ID"/>
              </w:rPr>
              <w:t>Practical design tools</w:t>
            </w:r>
          </w:p>
        </w:tc>
      </w:tr>
      <w:tr w:rsidR="003C2692" w:rsidRPr="003C2692" w14:paraId="6806A7D1" w14:textId="77777777" w:rsidTr="003C2692">
        <w:trPr>
          <w:trHeight w:val="70"/>
        </w:trPr>
        <w:tc>
          <w:tcPr>
            <w:tcW w:w="1502" w:type="pct"/>
            <w:vAlign w:val="center"/>
            <w:hideMark/>
          </w:tcPr>
          <w:p w14:paraId="35D71527" w14:textId="77777777" w:rsidR="003C2692" w:rsidRPr="003C2692" w:rsidRDefault="003C2692" w:rsidP="003C2692">
            <w:pPr>
              <w:rPr>
                <w:rFonts w:ascii="Aptos Narrow" w:eastAsia="Times New Roman" w:hAnsi="Aptos Narrow" w:cs="Calibri"/>
                <w:color w:val="000000"/>
                <w:sz w:val="20"/>
                <w:szCs w:val="20"/>
                <w:lang w:val="en-ID" w:eastAsia="en-ID"/>
              </w:rPr>
            </w:pPr>
            <w:r w:rsidRPr="003C2692">
              <w:rPr>
                <w:rFonts w:ascii="Aptos Narrow" w:eastAsia="Times New Roman" w:hAnsi="Aptos Narrow" w:cs="Calibri"/>
                <w:color w:val="000000"/>
                <w:sz w:val="20"/>
                <w:szCs w:val="20"/>
                <w:lang w:val="en-ID" w:eastAsia="en-ID"/>
              </w:rPr>
              <w:t>Long-term (&gt;5 years)</w:t>
            </w:r>
          </w:p>
        </w:tc>
        <w:tc>
          <w:tcPr>
            <w:tcW w:w="1700" w:type="pct"/>
            <w:vAlign w:val="center"/>
            <w:hideMark/>
          </w:tcPr>
          <w:p w14:paraId="17535003" w14:textId="77777777" w:rsidR="003C2692" w:rsidRPr="003C2692" w:rsidRDefault="003C2692" w:rsidP="003C2692">
            <w:pPr>
              <w:rPr>
                <w:rFonts w:ascii="Aptos Narrow" w:eastAsia="Times New Roman" w:hAnsi="Aptos Narrow" w:cs="Calibri"/>
                <w:color w:val="000000"/>
                <w:sz w:val="20"/>
                <w:szCs w:val="20"/>
                <w:lang w:val="en-ID" w:eastAsia="en-ID"/>
              </w:rPr>
            </w:pPr>
            <w:r w:rsidRPr="003C2692">
              <w:rPr>
                <w:rFonts w:ascii="Aptos Narrow" w:eastAsia="Times New Roman" w:hAnsi="Aptos Narrow" w:cs="Calibri"/>
                <w:color w:val="000000"/>
                <w:sz w:val="20"/>
                <w:szCs w:val="20"/>
                <w:lang w:val="en-ID" w:eastAsia="en-ID"/>
              </w:rPr>
              <w:t>Adaptive and sustainable lamination</w:t>
            </w:r>
          </w:p>
        </w:tc>
        <w:tc>
          <w:tcPr>
            <w:tcW w:w="1798" w:type="pct"/>
            <w:vAlign w:val="center"/>
            <w:hideMark/>
          </w:tcPr>
          <w:p w14:paraId="72314A92" w14:textId="77777777" w:rsidR="003C2692" w:rsidRPr="003C2692" w:rsidRDefault="003C2692" w:rsidP="003C2692">
            <w:pPr>
              <w:rPr>
                <w:rFonts w:ascii="Aptos Narrow" w:eastAsia="Times New Roman" w:hAnsi="Aptos Narrow" w:cs="Calibri"/>
                <w:color w:val="000000"/>
                <w:sz w:val="20"/>
                <w:szCs w:val="20"/>
                <w:lang w:val="en-ID" w:eastAsia="en-ID"/>
              </w:rPr>
            </w:pPr>
            <w:r w:rsidRPr="003C2692">
              <w:rPr>
                <w:rFonts w:ascii="Aptos Narrow" w:eastAsia="Times New Roman" w:hAnsi="Aptos Narrow" w:cs="Calibri"/>
                <w:color w:val="000000"/>
                <w:sz w:val="20"/>
                <w:szCs w:val="20"/>
                <w:lang w:val="en-ID" w:eastAsia="en-ID"/>
              </w:rPr>
              <w:t>Material innovation, sustainability</w:t>
            </w:r>
          </w:p>
        </w:tc>
      </w:tr>
    </w:tbl>
    <w:p w14:paraId="4BBFD215" w14:textId="77777777" w:rsidR="003C2692" w:rsidRDefault="003C2692" w:rsidP="003C2692">
      <w:pPr>
        <w:pStyle w:val="BodyTextIndent2"/>
        <w:widowControl w:val="0"/>
        <w:spacing w:after="0" w:line="240" w:lineRule="auto"/>
        <w:ind w:left="567" w:hanging="567"/>
        <w:jc w:val="both"/>
        <w:rPr>
          <w:rFonts w:ascii="Aptos Narrow" w:hAnsi="Aptos Narrow"/>
          <w:b/>
          <w:bCs/>
          <w:sz w:val="22"/>
          <w:szCs w:val="22"/>
        </w:rPr>
      </w:pPr>
    </w:p>
    <w:p w14:paraId="28DEC69F" w14:textId="74E336F2" w:rsidR="00C66AA2" w:rsidRPr="00C66AA2" w:rsidRDefault="00991317" w:rsidP="00991317">
      <w:pPr>
        <w:pStyle w:val="BodyTextIndent2"/>
        <w:widowControl w:val="0"/>
        <w:spacing w:after="240" w:line="240" w:lineRule="auto"/>
        <w:ind w:left="567" w:hanging="567"/>
        <w:jc w:val="both"/>
        <w:rPr>
          <w:rFonts w:ascii="Aptos Narrow" w:hAnsi="Aptos Narrow"/>
          <w:b/>
          <w:bCs/>
          <w:sz w:val="22"/>
          <w:szCs w:val="22"/>
        </w:rPr>
      </w:pPr>
      <w:r w:rsidRPr="00C66AA2">
        <w:rPr>
          <w:rFonts w:ascii="Aptos Narrow" w:hAnsi="Aptos Narrow"/>
          <w:b/>
          <w:bCs/>
          <w:sz w:val="22"/>
          <w:szCs w:val="22"/>
        </w:rPr>
        <w:lastRenderedPageBreak/>
        <w:t xml:space="preserve">4. </w:t>
      </w:r>
      <w:r>
        <w:rPr>
          <w:rFonts w:ascii="Aptos Narrow" w:hAnsi="Aptos Narrow"/>
          <w:b/>
          <w:bCs/>
          <w:sz w:val="22"/>
          <w:szCs w:val="22"/>
        </w:rPr>
        <w:tab/>
      </w:r>
      <w:r w:rsidRPr="00C66AA2">
        <w:rPr>
          <w:rFonts w:ascii="Aptos Narrow" w:hAnsi="Aptos Narrow"/>
          <w:b/>
          <w:bCs/>
          <w:sz w:val="22"/>
          <w:szCs w:val="22"/>
        </w:rPr>
        <w:t>Conclusion</w:t>
      </w:r>
    </w:p>
    <w:p w14:paraId="0801F736" w14:textId="11005196" w:rsidR="003C2692" w:rsidRPr="003C2692" w:rsidRDefault="003C2692" w:rsidP="003C2692">
      <w:pPr>
        <w:pStyle w:val="BodyTextIndent2"/>
        <w:widowControl w:val="0"/>
        <w:spacing w:after="240" w:line="240" w:lineRule="auto"/>
        <w:ind w:left="0"/>
        <w:jc w:val="both"/>
        <w:rPr>
          <w:rFonts w:ascii="Aptos Narrow" w:hAnsi="Aptos Narrow"/>
          <w:sz w:val="22"/>
          <w:szCs w:val="22"/>
          <w:lang w:val="en-ID"/>
        </w:rPr>
      </w:pPr>
      <w:r w:rsidRPr="003C2692">
        <w:rPr>
          <w:rFonts w:ascii="Aptos Narrow" w:hAnsi="Aptos Narrow"/>
          <w:sz w:val="22"/>
          <w:szCs w:val="22"/>
          <w:lang w:val="en-ID"/>
        </w:rPr>
        <w:t>This literature review demonstrates that neither glossy nor matte lamination is universally superior. Glossy lamination excels in enhancing color vibrancy and attracting immediate attention but suffers from glare and reduced readability in bright environments. Matte lamination provides superior readability, visual comfort, and professional credibility, making it suitable for academic, artistic, and premium contexts.</w:t>
      </w:r>
    </w:p>
    <w:p w14:paraId="22F39B37" w14:textId="104F59BE" w:rsidR="00A83486" w:rsidRPr="00A83486" w:rsidRDefault="003C2692" w:rsidP="003C2692">
      <w:pPr>
        <w:pStyle w:val="BodyTextIndent2"/>
        <w:widowControl w:val="0"/>
        <w:spacing w:after="240" w:line="240" w:lineRule="auto"/>
        <w:ind w:left="0"/>
        <w:jc w:val="both"/>
        <w:rPr>
          <w:rFonts w:ascii="Aptos Narrow" w:hAnsi="Aptos Narrow"/>
          <w:sz w:val="22"/>
          <w:szCs w:val="22"/>
          <w:lang w:val="en-ID"/>
        </w:rPr>
      </w:pPr>
      <w:r w:rsidRPr="003C2692">
        <w:rPr>
          <w:rFonts w:ascii="Aptos Narrow" w:hAnsi="Aptos Narrow"/>
          <w:sz w:val="22"/>
          <w:szCs w:val="22"/>
          <w:lang w:val="en-ID"/>
        </w:rPr>
        <w:t>The study contributes an integrated, evidence-based perspective and proposes a clear research roadmap to guide future investigations. Practically, designers and printing practitioners are recommended to select lamination strategically, considering communication objectives, audience profile, and environmental conditions. Future research should prioritize objective measurement methods and sustainable material innovation to advance the field of visual communication finishing</w:t>
      </w:r>
      <w:r w:rsidR="00A83486" w:rsidRPr="00A83486">
        <w:rPr>
          <w:rFonts w:ascii="Aptos Narrow" w:hAnsi="Aptos Narrow"/>
          <w:sz w:val="22"/>
          <w:szCs w:val="22"/>
          <w:lang w:val="en-ID"/>
        </w:rPr>
        <w:t>.</w:t>
      </w:r>
    </w:p>
    <w:p w14:paraId="5311A9AF" w14:textId="173CC7BF" w:rsidR="00C66AA2" w:rsidRPr="00C66AA2" w:rsidRDefault="00991317" w:rsidP="00C66AA2">
      <w:pPr>
        <w:pStyle w:val="BodyTextIndent2"/>
        <w:widowControl w:val="0"/>
        <w:spacing w:after="240" w:line="240" w:lineRule="auto"/>
        <w:ind w:left="0"/>
        <w:jc w:val="both"/>
        <w:rPr>
          <w:rFonts w:ascii="Aptos Narrow" w:hAnsi="Aptos Narrow"/>
          <w:b/>
          <w:bCs/>
          <w:sz w:val="22"/>
          <w:szCs w:val="22"/>
        </w:rPr>
      </w:pPr>
      <w:r w:rsidRPr="00C66AA2">
        <w:rPr>
          <w:rFonts w:ascii="Aptos Narrow" w:hAnsi="Aptos Narrow"/>
          <w:b/>
          <w:bCs/>
          <w:sz w:val="22"/>
          <w:szCs w:val="22"/>
        </w:rPr>
        <w:t>References</w:t>
      </w:r>
    </w:p>
    <w:p w14:paraId="2A22D890" w14:textId="01D52EEA" w:rsidR="005E3C64" w:rsidRPr="005E3C64" w:rsidRDefault="005E3C64" w:rsidP="005E3C64">
      <w:pPr>
        <w:pStyle w:val="BodyTextIndent2"/>
        <w:widowControl w:val="0"/>
        <w:spacing w:after="0" w:line="240" w:lineRule="auto"/>
        <w:ind w:left="567" w:hanging="567"/>
        <w:contextualSpacing/>
        <w:jc w:val="both"/>
        <w:rPr>
          <w:rFonts w:ascii="Aptos Narrow" w:hAnsi="Aptos Narrow"/>
          <w:sz w:val="22"/>
          <w:szCs w:val="22"/>
          <w:lang w:val="en-ID"/>
        </w:rPr>
      </w:pPr>
      <w:r w:rsidRPr="005E3C64">
        <w:rPr>
          <w:rFonts w:ascii="Aptos Narrow" w:hAnsi="Aptos Narrow"/>
          <w:sz w:val="22"/>
          <w:szCs w:val="22"/>
          <w:lang w:val="en-ID"/>
        </w:rPr>
        <w:t xml:space="preserve">[1] </w:t>
      </w:r>
      <w:r>
        <w:rPr>
          <w:rFonts w:ascii="Aptos Narrow" w:hAnsi="Aptos Narrow"/>
          <w:sz w:val="22"/>
          <w:szCs w:val="22"/>
          <w:lang w:val="en-ID"/>
        </w:rPr>
        <w:tab/>
      </w:r>
      <w:r w:rsidRPr="005E3C64">
        <w:rPr>
          <w:rFonts w:ascii="Aptos Narrow" w:hAnsi="Aptos Narrow"/>
          <w:sz w:val="22"/>
          <w:szCs w:val="22"/>
          <w:lang w:val="en-ID"/>
        </w:rPr>
        <w:t xml:space="preserve">P. M. Lester, </w:t>
      </w:r>
      <w:r w:rsidRPr="005E3C64">
        <w:rPr>
          <w:rFonts w:ascii="Aptos Narrow" w:hAnsi="Aptos Narrow"/>
          <w:i/>
          <w:iCs/>
          <w:sz w:val="22"/>
          <w:szCs w:val="22"/>
          <w:lang w:val="en-ID"/>
        </w:rPr>
        <w:t>Visual Communication: Images with Messages</w:t>
      </w:r>
      <w:r w:rsidRPr="005E3C64">
        <w:rPr>
          <w:rFonts w:ascii="Aptos Narrow" w:hAnsi="Aptos Narrow"/>
          <w:sz w:val="22"/>
          <w:szCs w:val="22"/>
          <w:lang w:val="en-ID"/>
        </w:rPr>
        <w:t>, 7th ed. Boston, MA, USA: Cengage Learning, 2018.</w:t>
      </w:r>
    </w:p>
    <w:p w14:paraId="15DAE46E" w14:textId="6A756F3E" w:rsidR="005E3C64" w:rsidRPr="005E3C64" w:rsidRDefault="005E3C64" w:rsidP="005E3C64">
      <w:pPr>
        <w:pStyle w:val="BodyTextIndent2"/>
        <w:widowControl w:val="0"/>
        <w:spacing w:after="0" w:line="240" w:lineRule="auto"/>
        <w:ind w:left="567" w:hanging="567"/>
        <w:contextualSpacing/>
        <w:jc w:val="both"/>
        <w:rPr>
          <w:rFonts w:ascii="Aptos Narrow" w:hAnsi="Aptos Narrow"/>
          <w:sz w:val="22"/>
          <w:szCs w:val="22"/>
          <w:lang w:val="en-ID"/>
        </w:rPr>
      </w:pPr>
      <w:r w:rsidRPr="005E3C64">
        <w:rPr>
          <w:rFonts w:ascii="Aptos Narrow" w:hAnsi="Aptos Narrow"/>
          <w:sz w:val="22"/>
          <w:szCs w:val="22"/>
          <w:lang w:val="en-ID"/>
        </w:rPr>
        <w:t xml:space="preserve">[2] </w:t>
      </w:r>
      <w:r>
        <w:rPr>
          <w:rFonts w:ascii="Aptos Narrow" w:hAnsi="Aptos Narrow"/>
          <w:sz w:val="22"/>
          <w:szCs w:val="22"/>
          <w:lang w:val="en-ID"/>
        </w:rPr>
        <w:tab/>
      </w:r>
      <w:r w:rsidRPr="005E3C64">
        <w:rPr>
          <w:rFonts w:ascii="Aptos Narrow" w:hAnsi="Aptos Narrow"/>
          <w:sz w:val="22"/>
          <w:szCs w:val="22"/>
          <w:lang w:val="en-ID"/>
        </w:rPr>
        <w:t xml:space="preserve">S. Kumar and P. Kaur, “Evolution and effectiveness of poster as a communication tool,” </w:t>
      </w:r>
      <w:r w:rsidRPr="005E3C64">
        <w:rPr>
          <w:rFonts w:ascii="Aptos Narrow" w:hAnsi="Aptos Narrow"/>
          <w:i/>
          <w:iCs/>
          <w:sz w:val="22"/>
          <w:szCs w:val="22"/>
          <w:lang w:val="en-ID"/>
        </w:rPr>
        <w:t>J. Media Commun. Stud.</w:t>
      </w:r>
      <w:r w:rsidRPr="005E3C64">
        <w:rPr>
          <w:rFonts w:ascii="Aptos Narrow" w:hAnsi="Aptos Narrow"/>
          <w:sz w:val="22"/>
          <w:szCs w:val="22"/>
          <w:lang w:val="en-ID"/>
        </w:rPr>
        <w:t>, vol. 12, no. 1, pp. 1–9, 2020.</w:t>
      </w:r>
    </w:p>
    <w:p w14:paraId="097A1AD1" w14:textId="36398C1F" w:rsidR="005E3C64" w:rsidRPr="005E3C64" w:rsidRDefault="005E3C64" w:rsidP="005E3C64">
      <w:pPr>
        <w:pStyle w:val="BodyTextIndent2"/>
        <w:widowControl w:val="0"/>
        <w:spacing w:after="0" w:line="240" w:lineRule="auto"/>
        <w:ind w:left="567" w:hanging="567"/>
        <w:contextualSpacing/>
        <w:jc w:val="both"/>
        <w:rPr>
          <w:rFonts w:ascii="Aptos Narrow" w:hAnsi="Aptos Narrow"/>
          <w:sz w:val="22"/>
          <w:szCs w:val="22"/>
          <w:lang w:val="en-ID"/>
        </w:rPr>
      </w:pPr>
      <w:r w:rsidRPr="005E3C64">
        <w:rPr>
          <w:rFonts w:ascii="Aptos Narrow" w:hAnsi="Aptos Narrow"/>
          <w:sz w:val="22"/>
          <w:szCs w:val="22"/>
          <w:lang w:val="en-ID"/>
        </w:rPr>
        <w:t xml:space="preserve">[3] </w:t>
      </w:r>
      <w:r>
        <w:rPr>
          <w:rFonts w:ascii="Aptos Narrow" w:hAnsi="Aptos Narrow"/>
          <w:sz w:val="22"/>
          <w:szCs w:val="22"/>
          <w:lang w:val="en-ID"/>
        </w:rPr>
        <w:tab/>
      </w:r>
      <w:r w:rsidRPr="005E3C64">
        <w:rPr>
          <w:rFonts w:ascii="Aptos Narrow" w:hAnsi="Aptos Narrow"/>
          <w:sz w:val="22"/>
          <w:szCs w:val="22"/>
          <w:lang w:val="en-ID"/>
        </w:rPr>
        <w:t xml:space="preserve">B. Munari, </w:t>
      </w:r>
      <w:r w:rsidRPr="005E3C64">
        <w:rPr>
          <w:rFonts w:ascii="Aptos Narrow" w:hAnsi="Aptos Narrow"/>
          <w:i/>
          <w:iCs/>
          <w:sz w:val="22"/>
          <w:szCs w:val="22"/>
          <w:lang w:val="en-ID"/>
        </w:rPr>
        <w:t>Design as Art</w:t>
      </w:r>
      <w:r w:rsidRPr="005E3C64">
        <w:rPr>
          <w:rFonts w:ascii="Aptos Narrow" w:hAnsi="Aptos Narrow"/>
          <w:sz w:val="22"/>
          <w:szCs w:val="22"/>
          <w:lang w:val="en-ID"/>
        </w:rPr>
        <w:t>. London, UK: Penguin Classics, 2021.</w:t>
      </w:r>
    </w:p>
    <w:p w14:paraId="2C638903" w14:textId="58C14FA3" w:rsidR="005E3C64" w:rsidRPr="005E3C64" w:rsidRDefault="005E3C64" w:rsidP="005E3C64">
      <w:pPr>
        <w:pStyle w:val="BodyTextIndent2"/>
        <w:widowControl w:val="0"/>
        <w:spacing w:after="0" w:line="240" w:lineRule="auto"/>
        <w:ind w:left="567" w:hanging="567"/>
        <w:contextualSpacing/>
        <w:jc w:val="both"/>
        <w:rPr>
          <w:rFonts w:ascii="Aptos Narrow" w:hAnsi="Aptos Narrow"/>
          <w:sz w:val="22"/>
          <w:szCs w:val="22"/>
          <w:lang w:val="en-ID"/>
        </w:rPr>
      </w:pPr>
      <w:r w:rsidRPr="005E3C64">
        <w:rPr>
          <w:rFonts w:ascii="Aptos Narrow" w:hAnsi="Aptos Narrow"/>
          <w:sz w:val="22"/>
          <w:szCs w:val="22"/>
          <w:lang w:val="en-ID"/>
        </w:rPr>
        <w:t xml:space="preserve">[4] </w:t>
      </w:r>
      <w:r>
        <w:rPr>
          <w:rFonts w:ascii="Aptos Narrow" w:hAnsi="Aptos Narrow"/>
          <w:sz w:val="22"/>
          <w:szCs w:val="22"/>
          <w:lang w:val="en-ID"/>
        </w:rPr>
        <w:tab/>
      </w:r>
      <w:r w:rsidRPr="005E3C64">
        <w:rPr>
          <w:rFonts w:ascii="Aptos Narrow" w:hAnsi="Aptos Narrow"/>
          <w:sz w:val="22"/>
          <w:szCs w:val="22"/>
          <w:lang w:val="en-ID"/>
        </w:rPr>
        <w:t xml:space="preserve">B. Schmitt, </w:t>
      </w:r>
      <w:r w:rsidRPr="005E3C64">
        <w:rPr>
          <w:rFonts w:ascii="Aptos Narrow" w:hAnsi="Aptos Narrow"/>
          <w:i/>
          <w:iCs/>
          <w:sz w:val="22"/>
          <w:szCs w:val="22"/>
          <w:lang w:val="en-ID"/>
        </w:rPr>
        <w:t>The Essentials of Materials Science for Engineers</w:t>
      </w:r>
      <w:r w:rsidRPr="005E3C64">
        <w:rPr>
          <w:rFonts w:ascii="Aptos Narrow" w:hAnsi="Aptos Narrow"/>
          <w:sz w:val="22"/>
          <w:szCs w:val="22"/>
          <w:lang w:val="en-ID"/>
        </w:rPr>
        <w:t>. Hoboken, NJ, USA: Wiley, 2019.</w:t>
      </w:r>
    </w:p>
    <w:p w14:paraId="018BFDB4" w14:textId="0B18F9E8" w:rsidR="005E3C64" w:rsidRPr="005E3C64" w:rsidRDefault="005E3C64" w:rsidP="005E3C64">
      <w:pPr>
        <w:pStyle w:val="BodyTextIndent2"/>
        <w:widowControl w:val="0"/>
        <w:spacing w:after="0" w:line="240" w:lineRule="auto"/>
        <w:ind w:left="567" w:hanging="567"/>
        <w:contextualSpacing/>
        <w:jc w:val="both"/>
        <w:rPr>
          <w:rFonts w:ascii="Aptos Narrow" w:hAnsi="Aptos Narrow"/>
          <w:sz w:val="22"/>
          <w:szCs w:val="22"/>
          <w:lang w:val="en-ID"/>
        </w:rPr>
      </w:pPr>
      <w:r w:rsidRPr="005E3C64">
        <w:rPr>
          <w:rFonts w:ascii="Aptos Narrow" w:hAnsi="Aptos Narrow"/>
          <w:sz w:val="22"/>
          <w:szCs w:val="22"/>
          <w:lang w:val="en-ID"/>
        </w:rPr>
        <w:t xml:space="preserve">[5] </w:t>
      </w:r>
      <w:r>
        <w:rPr>
          <w:rFonts w:ascii="Aptos Narrow" w:hAnsi="Aptos Narrow"/>
          <w:sz w:val="22"/>
          <w:szCs w:val="22"/>
          <w:lang w:val="en-ID"/>
        </w:rPr>
        <w:tab/>
      </w:r>
      <w:r w:rsidRPr="005E3C64">
        <w:rPr>
          <w:rFonts w:ascii="Aptos Narrow" w:hAnsi="Aptos Narrow"/>
          <w:sz w:val="22"/>
          <w:szCs w:val="22"/>
          <w:lang w:val="en-ID"/>
        </w:rPr>
        <w:t xml:space="preserve">Q. Wang and X. Li, “A review of polymer films used in print lamination,” </w:t>
      </w:r>
      <w:r w:rsidRPr="005E3C64">
        <w:rPr>
          <w:rFonts w:ascii="Aptos Narrow" w:hAnsi="Aptos Narrow"/>
          <w:i/>
          <w:iCs/>
          <w:sz w:val="22"/>
          <w:szCs w:val="22"/>
          <w:lang w:val="en-ID"/>
        </w:rPr>
        <w:t>Prog. Org. Coatings</w:t>
      </w:r>
      <w:r w:rsidRPr="005E3C64">
        <w:rPr>
          <w:rFonts w:ascii="Aptos Narrow" w:hAnsi="Aptos Narrow"/>
          <w:sz w:val="22"/>
          <w:szCs w:val="22"/>
          <w:lang w:val="en-ID"/>
        </w:rPr>
        <w:t>, vol. 158, 2022.</w:t>
      </w:r>
    </w:p>
    <w:p w14:paraId="72908C0C" w14:textId="5837FD04" w:rsidR="005E3C64" w:rsidRPr="005E3C64" w:rsidRDefault="005E3C64" w:rsidP="005E3C64">
      <w:pPr>
        <w:pStyle w:val="BodyTextIndent2"/>
        <w:widowControl w:val="0"/>
        <w:spacing w:after="0" w:line="240" w:lineRule="auto"/>
        <w:ind w:left="567" w:hanging="567"/>
        <w:contextualSpacing/>
        <w:jc w:val="both"/>
        <w:rPr>
          <w:rFonts w:ascii="Aptos Narrow" w:hAnsi="Aptos Narrow"/>
          <w:sz w:val="22"/>
          <w:szCs w:val="22"/>
          <w:lang w:val="en-ID"/>
        </w:rPr>
      </w:pPr>
      <w:r w:rsidRPr="005E3C64">
        <w:rPr>
          <w:rFonts w:ascii="Aptos Narrow" w:hAnsi="Aptos Narrow"/>
          <w:sz w:val="22"/>
          <w:szCs w:val="22"/>
          <w:lang w:val="en-ID"/>
        </w:rPr>
        <w:t xml:space="preserve">[6] </w:t>
      </w:r>
      <w:r>
        <w:rPr>
          <w:rFonts w:ascii="Aptos Narrow" w:hAnsi="Aptos Narrow"/>
          <w:sz w:val="22"/>
          <w:szCs w:val="22"/>
          <w:lang w:val="en-ID"/>
        </w:rPr>
        <w:tab/>
      </w:r>
      <w:r w:rsidRPr="005E3C64">
        <w:rPr>
          <w:rFonts w:ascii="Aptos Narrow" w:hAnsi="Aptos Narrow"/>
          <w:sz w:val="22"/>
          <w:szCs w:val="22"/>
          <w:lang w:val="en-ID"/>
        </w:rPr>
        <w:t xml:space="preserve">H. Schmidt, “The physics of light scattering from matte surfaces,” </w:t>
      </w:r>
      <w:r w:rsidRPr="005E3C64">
        <w:rPr>
          <w:rFonts w:ascii="Aptos Narrow" w:hAnsi="Aptos Narrow"/>
          <w:i/>
          <w:iCs/>
          <w:sz w:val="22"/>
          <w:szCs w:val="22"/>
          <w:lang w:val="en-ID"/>
        </w:rPr>
        <w:t>Opt. Lett.</w:t>
      </w:r>
      <w:r w:rsidRPr="005E3C64">
        <w:rPr>
          <w:rFonts w:ascii="Aptos Narrow" w:hAnsi="Aptos Narrow"/>
          <w:sz w:val="22"/>
          <w:szCs w:val="22"/>
          <w:lang w:val="en-ID"/>
        </w:rPr>
        <w:t>, vol. 42, no. 19, pp. 3824–3827, 2017.</w:t>
      </w:r>
    </w:p>
    <w:p w14:paraId="2E59A844" w14:textId="76F26415" w:rsidR="005E3C64" w:rsidRPr="005E3C64" w:rsidRDefault="005E3C64" w:rsidP="005E3C64">
      <w:pPr>
        <w:pStyle w:val="BodyTextIndent2"/>
        <w:widowControl w:val="0"/>
        <w:spacing w:after="0" w:line="240" w:lineRule="auto"/>
        <w:ind w:left="567" w:hanging="567"/>
        <w:contextualSpacing/>
        <w:jc w:val="both"/>
        <w:rPr>
          <w:rFonts w:ascii="Aptos Narrow" w:hAnsi="Aptos Narrow"/>
          <w:sz w:val="22"/>
          <w:szCs w:val="22"/>
          <w:lang w:val="en-ID"/>
        </w:rPr>
      </w:pPr>
      <w:r w:rsidRPr="005E3C64">
        <w:rPr>
          <w:rFonts w:ascii="Aptos Narrow" w:hAnsi="Aptos Narrow"/>
          <w:sz w:val="22"/>
          <w:szCs w:val="22"/>
          <w:lang w:val="en-ID"/>
        </w:rPr>
        <w:t xml:space="preserve">[7] </w:t>
      </w:r>
      <w:r>
        <w:rPr>
          <w:rFonts w:ascii="Aptos Narrow" w:hAnsi="Aptos Narrow"/>
          <w:sz w:val="22"/>
          <w:szCs w:val="22"/>
          <w:lang w:val="en-ID"/>
        </w:rPr>
        <w:tab/>
      </w:r>
      <w:r w:rsidRPr="005E3C64">
        <w:rPr>
          <w:rFonts w:ascii="Aptos Narrow" w:hAnsi="Aptos Narrow"/>
          <w:sz w:val="22"/>
          <w:szCs w:val="22"/>
          <w:lang w:val="en-ID"/>
        </w:rPr>
        <w:t xml:space="preserve">L. Chen, Y. Wang, and H. Zhang, “Quantitative analysis of specular reflection on glossy printed media,” </w:t>
      </w:r>
      <w:r w:rsidRPr="005E3C64">
        <w:rPr>
          <w:rFonts w:ascii="Aptos Narrow" w:hAnsi="Aptos Narrow"/>
          <w:i/>
          <w:iCs/>
          <w:sz w:val="22"/>
          <w:szCs w:val="22"/>
          <w:lang w:val="en-ID"/>
        </w:rPr>
        <w:t>Appl. Opt.</w:t>
      </w:r>
      <w:r w:rsidRPr="005E3C64">
        <w:rPr>
          <w:rFonts w:ascii="Aptos Narrow" w:hAnsi="Aptos Narrow"/>
          <w:sz w:val="22"/>
          <w:szCs w:val="22"/>
          <w:lang w:val="en-ID"/>
        </w:rPr>
        <w:t>, vol. 59, no. 17, pp. 5212–5220, 2020.</w:t>
      </w:r>
    </w:p>
    <w:p w14:paraId="4098FA1E" w14:textId="4BF66D78" w:rsidR="005E3C64" w:rsidRPr="005E3C64" w:rsidRDefault="005E3C64" w:rsidP="005E3C64">
      <w:pPr>
        <w:pStyle w:val="BodyTextIndent2"/>
        <w:widowControl w:val="0"/>
        <w:spacing w:after="0" w:line="240" w:lineRule="auto"/>
        <w:ind w:left="567" w:hanging="567"/>
        <w:contextualSpacing/>
        <w:jc w:val="both"/>
        <w:rPr>
          <w:rFonts w:ascii="Aptos Narrow" w:hAnsi="Aptos Narrow"/>
          <w:sz w:val="22"/>
          <w:szCs w:val="22"/>
          <w:lang w:val="en-ID"/>
        </w:rPr>
      </w:pPr>
      <w:r w:rsidRPr="005E3C64">
        <w:rPr>
          <w:rFonts w:ascii="Aptos Narrow" w:hAnsi="Aptos Narrow"/>
          <w:sz w:val="22"/>
          <w:szCs w:val="22"/>
          <w:lang w:val="en-ID"/>
        </w:rPr>
        <w:t xml:space="preserve">[8] </w:t>
      </w:r>
      <w:r>
        <w:rPr>
          <w:rFonts w:ascii="Aptos Narrow" w:hAnsi="Aptos Narrow"/>
          <w:sz w:val="22"/>
          <w:szCs w:val="22"/>
          <w:lang w:val="en-ID"/>
        </w:rPr>
        <w:tab/>
      </w:r>
      <w:r w:rsidRPr="005E3C64">
        <w:rPr>
          <w:rFonts w:ascii="Aptos Narrow" w:hAnsi="Aptos Narrow"/>
          <w:sz w:val="22"/>
          <w:szCs w:val="22"/>
          <w:lang w:val="en-ID"/>
        </w:rPr>
        <w:t xml:space="preserve">C. Brown and M. Davis, “The impact of paper coating on readability and user preference,” </w:t>
      </w:r>
      <w:r w:rsidRPr="005E3C64">
        <w:rPr>
          <w:rFonts w:ascii="Aptos Narrow" w:hAnsi="Aptos Narrow"/>
          <w:i/>
          <w:iCs/>
          <w:sz w:val="22"/>
          <w:szCs w:val="22"/>
          <w:lang w:val="en-ID"/>
        </w:rPr>
        <w:t>Tech. Commun. Q.</w:t>
      </w:r>
      <w:r w:rsidRPr="005E3C64">
        <w:rPr>
          <w:rFonts w:ascii="Aptos Narrow" w:hAnsi="Aptos Narrow"/>
          <w:sz w:val="22"/>
          <w:szCs w:val="22"/>
          <w:lang w:val="en-ID"/>
        </w:rPr>
        <w:t>, vol. 26, no. 4, pp. 345–358, 2017.</w:t>
      </w:r>
    </w:p>
    <w:p w14:paraId="47C01A54" w14:textId="47D2678A" w:rsidR="005E3C64" w:rsidRPr="005E3C64" w:rsidRDefault="005E3C64" w:rsidP="005E3C64">
      <w:pPr>
        <w:pStyle w:val="BodyTextIndent2"/>
        <w:widowControl w:val="0"/>
        <w:spacing w:after="0" w:line="240" w:lineRule="auto"/>
        <w:ind w:left="567" w:hanging="567"/>
        <w:contextualSpacing/>
        <w:jc w:val="both"/>
        <w:rPr>
          <w:rFonts w:ascii="Aptos Narrow" w:hAnsi="Aptos Narrow"/>
          <w:sz w:val="22"/>
          <w:szCs w:val="22"/>
          <w:lang w:val="en-ID"/>
        </w:rPr>
      </w:pPr>
      <w:r w:rsidRPr="005E3C64">
        <w:rPr>
          <w:rFonts w:ascii="Aptos Narrow" w:hAnsi="Aptos Narrow"/>
          <w:sz w:val="22"/>
          <w:szCs w:val="22"/>
          <w:lang w:val="en-ID"/>
        </w:rPr>
        <w:t xml:space="preserve">[9] </w:t>
      </w:r>
      <w:r>
        <w:rPr>
          <w:rFonts w:ascii="Aptos Narrow" w:hAnsi="Aptos Narrow"/>
          <w:sz w:val="22"/>
          <w:szCs w:val="22"/>
          <w:lang w:val="en-ID"/>
        </w:rPr>
        <w:tab/>
      </w:r>
      <w:r w:rsidRPr="005E3C64">
        <w:rPr>
          <w:rFonts w:ascii="Aptos Narrow" w:hAnsi="Aptos Narrow"/>
          <w:sz w:val="22"/>
          <w:szCs w:val="22"/>
          <w:lang w:val="en-ID"/>
        </w:rPr>
        <w:t xml:space="preserve">P. Nelson and K. Carter, “Credibility cues in academic conference posters,” </w:t>
      </w:r>
      <w:r w:rsidRPr="005E3C64">
        <w:rPr>
          <w:rFonts w:ascii="Aptos Narrow" w:hAnsi="Aptos Narrow"/>
          <w:i/>
          <w:iCs/>
          <w:sz w:val="22"/>
          <w:szCs w:val="22"/>
          <w:lang w:val="en-ID"/>
        </w:rPr>
        <w:t>J. Scholarly Publ.</w:t>
      </w:r>
      <w:r w:rsidRPr="005E3C64">
        <w:rPr>
          <w:rFonts w:ascii="Aptos Narrow" w:hAnsi="Aptos Narrow"/>
          <w:sz w:val="22"/>
          <w:szCs w:val="22"/>
          <w:lang w:val="en-ID"/>
        </w:rPr>
        <w:t>, vol. 52, no. 3, pp. 215–230, 2021.</w:t>
      </w:r>
    </w:p>
    <w:p w14:paraId="2FBEE2A8" w14:textId="6DDAF5E4" w:rsidR="005E3C64" w:rsidRPr="005E3C64" w:rsidRDefault="005E3C64" w:rsidP="005E3C64">
      <w:pPr>
        <w:pStyle w:val="BodyTextIndent2"/>
        <w:widowControl w:val="0"/>
        <w:spacing w:after="0" w:line="240" w:lineRule="auto"/>
        <w:ind w:left="567" w:hanging="567"/>
        <w:contextualSpacing/>
        <w:jc w:val="both"/>
        <w:rPr>
          <w:rFonts w:ascii="Aptos Narrow" w:hAnsi="Aptos Narrow"/>
          <w:sz w:val="22"/>
          <w:szCs w:val="22"/>
          <w:lang w:val="en-ID"/>
        </w:rPr>
      </w:pPr>
      <w:r w:rsidRPr="005E3C64">
        <w:rPr>
          <w:rFonts w:ascii="Aptos Narrow" w:hAnsi="Aptos Narrow"/>
          <w:sz w:val="22"/>
          <w:szCs w:val="22"/>
          <w:lang w:val="en-ID"/>
        </w:rPr>
        <w:t xml:space="preserve">[10] </w:t>
      </w:r>
      <w:r>
        <w:rPr>
          <w:rFonts w:ascii="Aptos Narrow" w:hAnsi="Aptos Narrow"/>
          <w:sz w:val="22"/>
          <w:szCs w:val="22"/>
          <w:lang w:val="en-ID"/>
        </w:rPr>
        <w:tab/>
      </w:r>
      <w:r w:rsidRPr="005E3C64">
        <w:rPr>
          <w:rFonts w:ascii="Aptos Narrow" w:hAnsi="Aptos Narrow"/>
          <w:sz w:val="22"/>
          <w:szCs w:val="22"/>
          <w:lang w:val="en-ID"/>
        </w:rPr>
        <w:t xml:space="preserve">G. Taylor, “Readability of printed text under varying lighting conditions,” </w:t>
      </w:r>
      <w:r w:rsidRPr="005E3C64">
        <w:rPr>
          <w:rFonts w:ascii="Aptos Narrow" w:hAnsi="Aptos Narrow"/>
          <w:i/>
          <w:iCs/>
          <w:sz w:val="22"/>
          <w:szCs w:val="22"/>
          <w:lang w:val="en-ID"/>
        </w:rPr>
        <w:t>Vision Res.</w:t>
      </w:r>
      <w:r w:rsidRPr="005E3C64">
        <w:rPr>
          <w:rFonts w:ascii="Aptos Narrow" w:hAnsi="Aptos Narrow"/>
          <w:sz w:val="22"/>
          <w:szCs w:val="22"/>
          <w:lang w:val="en-ID"/>
        </w:rPr>
        <w:t>, vol. 128, pp. 1–9, 2016.</w:t>
      </w:r>
    </w:p>
    <w:p w14:paraId="490A0E37" w14:textId="04182717" w:rsidR="005E3C64" w:rsidRPr="005E3C64" w:rsidRDefault="005E3C64" w:rsidP="005E3C64">
      <w:pPr>
        <w:pStyle w:val="BodyTextIndent2"/>
        <w:widowControl w:val="0"/>
        <w:spacing w:after="0" w:line="240" w:lineRule="auto"/>
        <w:ind w:left="567" w:hanging="567"/>
        <w:contextualSpacing/>
        <w:jc w:val="both"/>
        <w:rPr>
          <w:rFonts w:ascii="Aptos Narrow" w:hAnsi="Aptos Narrow"/>
          <w:sz w:val="22"/>
          <w:szCs w:val="22"/>
          <w:lang w:val="en-ID"/>
        </w:rPr>
      </w:pPr>
      <w:r w:rsidRPr="005E3C64">
        <w:rPr>
          <w:rFonts w:ascii="Aptos Narrow" w:hAnsi="Aptos Narrow"/>
          <w:sz w:val="22"/>
          <w:szCs w:val="22"/>
          <w:lang w:val="en-ID"/>
        </w:rPr>
        <w:t xml:space="preserve">[11] </w:t>
      </w:r>
      <w:r>
        <w:rPr>
          <w:rFonts w:ascii="Aptos Narrow" w:hAnsi="Aptos Narrow"/>
          <w:sz w:val="22"/>
          <w:szCs w:val="22"/>
          <w:lang w:val="en-ID"/>
        </w:rPr>
        <w:tab/>
      </w:r>
      <w:r w:rsidRPr="005E3C64">
        <w:rPr>
          <w:rFonts w:ascii="Aptos Narrow" w:hAnsi="Aptos Narrow"/>
          <w:sz w:val="22"/>
          <w:szCs w:val="22"/>
          <w:lang w:val="en-ID"/>
        </w:rPr>
        <w:t xml:space="preserve">S. Lee and J. Park, “Visual fatigue and glare,” </w:t>
      </w:r>
      <w:r w:rsidRPr="005E3C64">
        <w:rPr>
          <w:rFonts w:ascii="Aptos Narrow" w:hAnsi="Aptos Narrow"/>
          <w:i/>
          <w:iCs/>
          <w:sz w:val="22"/>
          <w:szCs w:val="22"/>
          <w:lang w:val="en-ID"/>
        </w:rPr>
        <w:t>Ergonomics</w:t>
      </w:r>
      <w:r w:rsidRPr="005E3C64">
        <w:rPr>
          <w:rFonts w:ascii="Aptos Narrow" w:hAnsi="Aptos Narrow"/>
          <w:sz w:val="22"/>
          <w:szCs w:val="22"/>
          <w:lang w:val="en-ID"/>
        </w:rPr>
        <w:t>, vol. 64, no. 8, pp. 1023–1035, 2021.</w:t>
      </w:r>
    </w:p>
    <w:p w14:paraId="21D01CE3" w14:textId="79249A3D" w:rsidR="005E3C64" w:rsidRPr="005E3C64" w:rsidRDefault="005E3C64" w:rsidP="005E3C64">
      <w:pPr>
        <w:pStyle w:val="BodyTextIndent2"/>
        <w:widowControl w:val="0"/>
        <w:spacing w:after="0" w:line="240" w:lineRule="auto"/>
        <w:ind w:left="567" w:hanging="567"/>
        <w:contextualSpacing/>
        <w:jc w:val="both"/>
        <w:rPr>
          <w:rFonts w:ascii="Aptos Narrow" w:hAnsi="Aptos Narrow"/>
          <w:sz w:val="22"/>
          <w:szCs w:val="22"/>
          <w:lang w:val="en-ID"/>
        </w:rPr>
      </w:pPr>
      <w:r w:rsidRPr="005E3C64">
        <w:rPr>
          <w:rFonts w:ascii="Aptos Narrow" w:hAnsi="Aptos Narrow"/>
          <w:sz w:val="22"/>
          <w:szCs w:val="22"/>
          <w:lang w:val="en-ID"/>
        </w:rPr>
        <w:t>[12]</w:t>
      </w:r>
      <w:r>
        <w:rPr>
          <w:rFonts w:ascii="Aptos Narrow" w:hAnsi="Aptos Narrow"/>
          <w:sz w:val="22"/>
          <w:szCs w:val="22"/>
          <w:lang w:val="en-ID"/>
        </w:rPr>
        <w:tab/>
      </w:r>
      <w:r w:rsidRPr="005E3C64">
        <w:rPr>
          <w:rFonts w:ascii="Aptos Narrow" w:hAnsi="Aptos Narrow"/>
          <w:sz w:val="22"/>
          <w:szCs w:val="22"/>
          <w:lang w:val="en-ID"/>
        </w:rPr>
        <w:t xml:space="preserve">A. Bolderston, “Writing an effective literature review,” </w:t>
      </w:r>
      <w:r w:rsidRPr="005E3C64">
        <w:rPr>
          <w:rFonts w:ascii="Aptos Narrow" w:hAnsi="Aptos Narrow"/>
          <w:i/>
          <w:iCs/>
          <w:sz w:val="22"/>
          <w:szCs w:val="22"/>
          <w:lang w:val="en-ID"/>
        </w:rPr>
        <w:t>J. Med. Imaging Radiat. Sci.</w:t>
      </w:r>
      <w:r w:rsidRPr="005E3C64">
        <w:rPr>
          <w:rFonts w:ascii="Aptos Narrow" w:hAnsi="Aptos Narrow"/>
          <w:sz w:val="22"/>
          <w:szCs w:val="22"/>
          <w:lang w:val="en-ID"/>
        </w:rPr>
        <w:t>, vol. 39, no. 2, pp. 86–92, 2008.</w:t>
      </w:r>
    </w:p>
    <w:p w14:paraId="47F10030" w14:textId="0C3E1445" w:rsidR="005E3C64" w:rsidRPr="005E3C64" w:rsidRDefault="005E3C64" w:rsidP="005E3C64">
      <w:pPr>
        <w:pStyle w:val="BodyTextIndent2"/>
        <w:widowControl w:val="0"/>
        <w:spacing w:after="0" w:line="240" w:lineRule="auto"/>
        <w:ind w:left="567" w:hanging="567"/>
        <w:contextualSpacing/>
        <w:jc w:val="both"/>
        <w:rPr>
          <w:rFonts w:ascii="Aptos Narrow" w:hAnsi="Aptos Narrow"/>
          <w:sz w:val="22"/>
          <w:szCs w:val="22"/>
          <w:lang w:val="en-ID"/>
        </w:rPr>
      </w:pPr>
      <w:r w:rsidRPr="005E3C64">
        <w:rPr>
          <w:rFonts w:ascii="Aptos Narrow" w:hAnsi="Aptos Narrow"/>
          <w:sz w:val="22"/>
          <w:szCs w:val="22"/>
          <w:lang w:val="en-ID"/>
        </w:rPr>
        <w:t xml:space="preserve">[13] </w:t>
      </w:r>
      <w:r>
        <w:rPr>
          <w:rFonts w:ascii="Aptos Narrow" w:hAnsi="Aptos Narrow"/>
          <w:sz w:val="22"/>
          <w:szCs w:val="22"/>
          <w:lang w:val="en-ID"/>
        </w:rPr>
        <w:tab/>
      </w:r>
      <w:r w:rsidRPr="005E3C64">
        <w:rPr>
          <w:rFonts w:ascii="Aptos Narrow" w:hAnsi="Aptos Narrow"/>
          <w:sz w:val="22"/>
          <w:szCs w:val="22"/>
          <w:lang w:val="en-ID"/>
        </w:rPr>
        <w:t xml:space="preserve">C. L. Winchester and M. Salji, “Writing a literature review,” </w:t>
      </w:r>
      <w:r w:rsidRPr="005E3C64">
        <w:rPr>
          <w:rFonts w:ascii="Aptos Narrow" w:hAnsi="Aptos Narrow"/>
          <w:i/>
          <w:iCs/>
          <w:sz w:val="22"/>
          <w:szCs w:val="22"/>
          <w:lang w:val="en-ID"/>
        </w:rPr>
        <w:t>J. Clin. Urol.</w:t>
      </w:r>
      <w:r w:rsidRPr="005E3C64">
        <w:rPr>
          <w:rFonts w:ascii="Aptos Narrow" w:hAnsi="Aptos Narrow"/>
          <w:sz w:val="22"/>
          <w:szCs w:val="22"/>
          <w:lang w:val="en-ID"/>
        </w:rPr>
        <w:t>, vol. 9, no. 5, pp. 308–312, 2016.</w:t>
      </w:r>
    </w:p>
    <w:p w14:paraId="03A11579" w14:textId="449C4327" w:rsidR="005E3C64" w:rsidRPr="005E3C64" w:rsidRDefault="005E3C64" w:rsidP="005E3C64">
      <w:pPr>
        <w:pStyle w:val="BodyTextIndent2"/>
        <w:widowControl w:val="0"/>
        <w:spacing w:after="0" w:line="240" w:lineRule="auto"/>
        <w:ind w:left="567" w:hanging="567"/>
        <w:contextualSpacing/>
        <w:jc w:val="both"/>
        <w:rPr>
          <w:rFonts w:ascii="Aptos Narrow" w:hAnsi="Aptos Narrow"/>
          <w:sz w:val="22"/>
          <w:szCs w:val="22"/>
          <w:lang w:val="en-ID"/>
        </w:rPr>
      </w:pPr>
      <w:r w:rsidRPr="005E3C64">
        <w:rPr>
          <w:rFonts w:ascii="Aptos Narrow" w:hAnsi="Aptos Narrow"/>
          <w:sz w:val="22"/>
          <w:szCs w:val="22"/>
          <w:lang w:val="en-ID"/>
        </w:rPr>
        <w:t xml:space="preserve">[14] </w:t>
      </w:r>
      <w:r>
        <w:rPr>
          <w:rFonts w:ascii="Aptos Narrow" w:hAnsi="Aptos Narrow"/>
          <w:sz w:val="22"/>
          <w:szCs w:val="22"/>
          <w:lang w:val="en-ID"/>
        </w:rPr>
        <w:tab/>
      </w:r>
      <w:r w:rsidRPr="005E3C64">
        <w:rPr>
          <w:rFonts w:ascii="Aptos Narrow" w:hAnsi="Aptos Narrow"/>
          <w:sz w:val="22"/>
          <w:szCs w:val="22"/>
          <w:lang w:val="en-ID"/>
        </w:rPr>
        <w:t xml:space="preserve">T. Huang and J. Liu, “The effect of gloss level on perceived color saturation,” </w:t>
      </w:r>
      <w:r w:rsidRPr="005E3C64">
        <w:rPr>
          <w:rFonts w:ascii="Aptos Narrow" w:hAnsi="Aptos Narrow"/>
          <w:i/>
          <w:iCs/>
          <w:sz w:val="22"/>
          <w:szCs w:val="22"/>
          <w:lang w:val="en-ID"/>
        </w:rPr>
        <w:t>Color Res. Appl.</w:t>
      </w:r>
      <w:r w:rsidRPr="005E3C64">
        <w:rPr>
          <w:rFonts w:ascii="Aptos Narrow" w:hAnsi="Aptos Narrow"/>
          <w:sz w:val="22"/>
          <w:szCs w:val="22"/>
          <w:lang w:val="en-ID"/>
        </w:rPr>
        <w:t>, vol. 44, no. 5, pp. 789–797, 2019.</w:t>
      </w:r>
    </w:p>
    <w:p w14:paraId="55C162E0" w14:textId="39C90FD3" w:rsidR="005E3C64" w:rsidRPr="005E3C64" w:rsidRDefault="005E3C64" w:rsidP="005E3C64">
      <w:pPr>
        <w:pStyle w:val="BodyTextIndent2"/>
        <w:widowControl w:val="0"/>
        <w:spacing w:after="0" w:line="240" w:lineRule="auto"/>
        <w:ind w:left="567" w:hanging="567"/>
        <w:contextualSpacing/>
        <w:jc w:val="both"/>
        <w:rPr>
          <w:rFonts w:ascii="Aptos Narrow" w:hAnsi="Aptos Narrow"/>
          <w:sz w:val="22"/>
          <w:szCs w:val="22"/>
          <w:lang w:val="en-ID"/>
        </w:rPr>
      </w:pPr>
      <w:r w:rsidRPr="005E3C64">
        <w:rPr>
          <w:rFonts w:ascii="Aptos Narrow" w:hAnsi="Aptos Narrow"/>
          <w:sz w:val="22"/>
          <w:szCs w:val="22"/>
          <w:lang w:val="en-ID"/>
        </w:rPr>
        <w:t xml:space="preserve">[15] </w:t>
      </w:r>
      <w:r>
        <w:rPr>
          <w:rFonts w:ascii="Aptos Narrow" w:hAnsi="Aptos Narrow"/>
          <w:sz w:val="22"/>
          <w:szCs w:val="22"/>
          <w:lang w:val="en-ID"/>
        </w:rPr>
        <w:tab/>
      </w:r>
      <w:r w:rsidRPr="005E3C64">
        <w:rPr>
          <w:rFonts w:ascii="Aptos Narrow" w:hAnsi="Aptos Narrow"/>
          <w:sz w:val="22"/>
          <w:szCs w:val="22"/>
          <w:lang w:val="en-ID"/>
        </w:rPr>
        <w:t xml:space="preserve">R. Martinez and E. Fernandez, “User perception of color vibrancy on print substrates,” </w:t>
      </w:r>
      <w:r w:rsidRPr="005E3C64">
        <w:rPr>
          <w:rFonts w:ascii="Aptos Narrow" w:hAnsi="Aptos Narrow"/>
          <w:i/>
          <w:iCs/>
          <w:sz w:val="22"/>
          <w:szCs w:val="22"/>
          <w:lang w:val="en-ID"/>
        </w:rPr>
        <w:t>J. Print Media Technol.</w:t>
      </w:r>
      <w:r w:rsidRPr="005E3C64">
        <w:rPr>
          <w:rFonts w:ascii="Aptos Narrow" w:hAnsi="Aptos Narrow"/>
          <w:sz w:val="22"/>
          <w:szCs w:val="22"/>
          <w:lang w:val="en-ID"/>
        </w:rPr>
        <w:t>, vol. 31, no. 4, pp. 301–315, 2018.</w:t>
      </w:r>
    </w:p>
    <w:p w14:paraId="76FB13BF" w14:textId="7170F7A1" w:rsidR="005E3C64" w:rsidRPr="005E3C64" w:rsidRDefault="005E3C64" w:rsidP="005E3C64">
      <w:pPr>
        <w:pStyle w:val="BodyTextIndent2"/>
        <w:widowControl w:val="0"/>
        <w:spacing w:after="0" w:line="240" w:lineRule="auto"/>
        <w:ind w:left="567" w:hanging="567"/>
        <w:contextualSpacing/>
        <w:jc w:val="both"/>
        <w:rPr>
          <w:rFonts w:ascii="Aptos Narrow" w:hAnsi="Aptos Narrow"/>
          <w:sz w:val="22"/>
          <w:szCs w:val="22"/>
          <w:lang w:val="en-ID"/>
        </w:rPr>
      </w:pPr>
      <w:r w:rsidRPr="005E3C64">
        <w:rPr>
          <w:rFonts w:ascii="Aptos Narrow" w:hAnsi="Aptos Narrow"/>
          <w:sz w:val="22"/>
          <w:szCs w:val="22"/>
          <w:lang w:val="en-ID"/>
        </w:rPr>
        <w:t xml:space="preserve">[16] </w:t>
      </w:r>
      <w:r>
        <w:rPr>
          <w:rFonts w:ascii="Aptos Narrow" w:hAnsi="Aptos Narrow"/>
          <w:sz w:val="22"/>
          <w:szCs w:val="22"/>
          <w:lang w:val="en-ID"/>
        </w:rPr>
        <w:tab/>
      </w:r>
      <w:r w:rsidRPr="005E3C64">
        <w:rPr>
          <w:rFonts w:ascii="Aptos Narrow" w:hAnsi="Aptos Narrow"/>
          <w:sz w:val="22"/>
          <w:szCs w:val="22"/>
          <w:lang w:val="en-ID"/>
        </w:rPr>
        <w:t xml:space="preserve">S. Garcia and M. Lopez, “Color accuracy across different print finishing,” </w:t>
      </w:r>
      <w:r w:rsidRPr="005E3C64">
        <w:rPr>
          <w:rFonts w:ascii="Aptos Narrow" w:hAnsi="Aptos Narrow"/>
          <w:i/>
          <w:iCs/>
          <w:sz w:val="22"/>
          <w:szCs w:val="22"/>
          <w:lang w:val="en-ID"/>
        </w:rPr>
        <w:t>J. Imaging Sci.</w:t>
      </w:r>
      <w:r w:rsidRPr="005E3C64">
        <w:rPr>
          <w:rFonts w:ascii="Aptos Narrow" w:hAnsi="Aptos Narrow"/>
          <w:sz w:val="22"/>
          <w:szCs w:val="22"/>
          <w:lang w:val="en-ID"/>
        </w:rPr>
        <w:t>, vol. 66, no. 1, pp. 45–58, 2022.</w:t>
      </w:r>
    </w:p>
    <w:p w14:paraId="19318791" w14:textId="15D8BD7F" w:rsidR="005E3C64" w:rsidRPr="005E3C64" w:rsidRDefault="005E3C64" w:rsidP="005E3C64">
      <w:pPr>
        <w:pStyle w:val="BodyTextIndent2"/>
        <w:widowControl w:val="0"/>
        <w:spacing w:after="0" w:line="240" w:lineRule="auto"/>
        <w:ind w:left="567" w:hanging="567"/>
        <w:contextualSpacing/>
        <w:jc w:val="both"/>
        <w:rPr>
          <w:rFonts w:ascii="Aptos Narrow" w:hAnsi="Aptos Narrow"/>
          <w:sz w:val="22"/>
          <w:szCs w:val="22"/>
          <w:lang w:val="en-ID"/>
        </w:rPr>
      </w:pPr>
      <w:r w:rsidRPr="005E3C64">
        <w:rPr>
          <w:rFonts w:ascii="Aptos Narrow" w:hAnsi="Aptos Narrow"/>
          <w:sz w:val="22"/>
          <w:szCs w:val="22"/>
          <w:lang w:val="en-ID"/>
        </w:rPr>
        <w:t xml:space="preserve">[17] </w:t>
      </w:r>
      <w:r>
        <w:rPr>
          <w:rFonts w:ascii="Aptos Narrow" w:hAnsi="Aptos Narrow"/>
          <w:sz w:val="22"/>
          <w:szCs w:val="22"/>
          <w:lang w:val="en-ID"/>
        </w:rPr>
        <w:tab/>
      </w:r>
      <w:r w:rsidRPr="005E3C64">
        <w:rPr>
          <w:rFonts w:ascii="Aptos Narrow" w:hAnsi="Aptos Narrow"/>
          <w:sz w:val="22"/>
          <w:szCs w:val="22"/>
          <w:lang w:val="en-ID"/>
        </w:rPr>
        <w:t xml:space="preserve">J. Roberts and F. Turner, “Shine and sell: Psychological effects of gloss,” </w:t>
      </w:r>
      <w:r w:rsidRPr="005E3C64">
        <w:rPr>
          <w:rFonts w:ascii="Aptos Narrow" w:hAnsi="Aptos Narrow"/>
          <w:i/>
          <w:iCs/>
          <w:sz w:val="22"/>
          <w:szCs w:val="22"/>
          <w:lang w:val="en-ID"/>
        </w:rPr>
        <w:t>Psychol. Mark.</w:t>
      </w:r>
      <w:r w:rsidRPr="005E3C64">
        <w:rPr>
          <w:rFonts w:ascii="Aptos Narrow" w:hAnsi="Aptos Narrow"/>
          <w:sz w:val="22"/>
          <w:szCs w:val="22"/>
          <w:lang w:val="en-ID"/>
        </w:rPr>
        <w:t>, vol. 36, no. 11, pp. 1045–1056, 2019.</w:t>
      </w:r>
    </w:p>
    <w:p w14:paraId="1C2A7ED9" w14:textId="36EA7B18" w:rsidR="005E3C64" w:rsidRPr="005E3C64" w:rsidRDefault="005E3C64" w:rsidP="005E3C64">
      <w:pPr>
        <w:pStyle w:val="BodyTextIndent2"/>
        <w:widowControl w:val="0"/>
        <w:spacing w:after="0" w:line="240" w:lineRule="auto"/>
        <w:ind w:left="567" w:hanging="567"/>
        <w:contextualSpacing/>
        <w:jc w:val="both"/>
        <w:rPr>
          <w:rFonts w:ascii="Aptos Narrow" w:hAnsi="Aptos Narrow"/>
          <w:sz w:val="22"/>
          <w:szCs w:val="22"/>
          <w:lang w:val="en-ID"/>
        </w:rPr>
      </w:pPr>
      <w:r w:rsidRPr="005E3C64">
        <w:rPr>
          <w:rFonts w:ascii="Aptos Narrow" w:hAnsi="Aptos Narrow"/>
          <w:sz w:val="22"/>
          <w:szCs w:val="22"/>
          <w:lang w:val="en-ID"/>
        </w:rPr>
        <w:t xml:space="preserve">[18] </w:t>
      </w:r>
      <w:r>
        <w:rPr>
          <w:rFonts w:ascii="Aptos Narrow" w:hAnsi="Aptos Narrow"/>
          <w:sz w:val="22"/>
          <w:szCs w:val="22"/>
          <w:lang w:val="en-ID"/>
        </w:rPr>
        <w:tab/>
      </w:r>
      <w:r w:rsidRPr="005E3C64">
        <w:rPr>
          <w:rFonts w:ascii="Aptos Narrow" w:hAnsi="Aptos Narrow"/>
          <w:sz w:val="22"/>
          <w:szCs w:val="22"/>
          <w:lang w:val="en-ID"/>
        </w:rPr>
        <w:t xml:space="preserve">L. Thompson, “Outdoor advertising: Material considerations,” </w:t>
      </w:r>
      <w:r w:rsidRPr="005E3C64">
        <w:rPr>
          <w:rFonts w:ascii="Aptos Narrow" w:hAnsi="Aptos Narrow"/>
          <w:i/>
          <w:iCs/>
          <w:sz w:val="22"/>
          <w:szCs w:val="22"/>
          <w:lang w:val="en-ID"/>
        </w:rPr>
        <w:t>J. Outdoor Advert. Res.</w:t>
      </w:r>
      <w:r w:rsidRPr="005E3C64">
        <w:rPr>
          <w:rFonts w:ascii="Aptos Narrow" w:hAnsi="Aptos Narrow"/>
          <w:sz w:val="22"/>
          <w:szCs w:val="22"/>
          <w:lang w:val="en-ID"/>
        </w:rPr>
        <w:t>, vol. 7, no. 2, pp. 55–68, 2018.</w:t>
      </w:r>
    </w:p>
    <w:p w14:paraId="25511503" w14:textId="5C8105E8" w:rsidR="005E3C64" w:rsidRPr="005E3C64" w:rsidRDefault="005E3C64" w:rsidP="005E3C64">
      <w:pPr>
        <w:pStyle w:val="BodyTextIndent2"/>
        <w:widowControl w:val="0"/>
        <w:spacing w:after="0" w:line="240" w:lineRule="auto"/>
        <w:ind w:left="567" w:hanging="567"/>
        <w:contextualSpacing/>
        <w:jc w:val="both"/>
        <w:rPr>
          <w:rFonts w:ascii="Aptos Narrow" w:hAnsi="Aptos Narrow"/>
          <w:sz w:val="22"/>
          <w:szCs w:val="22"/>
          <w:lang w:val="en-ID"/>
        </w:rPr>
      </w:pPr>
      <w:r w:rsidRPr="005E3C64">
        <w:rPr>
          <w:rFonts w:ascii="Aptos Narrow" w:hAnsi="Aptos Narrow"/>
          <w:sz w:val="22"/>
          <w:szCs w:val="22"/>
          <w:lang w:val="en-ID"/>
        </w:rPr>
        <w:t xml:space="preserve">[19] </w:t>
      </w:r>
      <w:r>
        <w:rPr>
          <w:rFonts w:ascii="Aptos Narrow" w:hAnsi="Aptos Narrow"/>
          <w:sz w:val="22"/>
          <w:szCs w:val="22"/>
          <w:lang w:val="en-ID"/>
        </w:rPr>
        <w:tab/>
      </w:r>
      <w:r w:rsidRPr="005E3C64">
        <w:rPr>
          <w:rFonts w:ascii="Aptos Narrow" w:hAnsi="Aptos Narrow"/>
          <w:sz w:val="22"/>
          <w:szCs w:val="22"/>
          <w:lang w:val="en-ID"/>
        </w:rPr>
        <w:t xml:space="preserve">J. Williams, “The aesthetics of subtlety: Matte finishes in branding,” </w:t>
      </w:r>
      <w:r w:rsidRPr="005E3C64">
        <w:rPr>
          <w:rFonts w:ascii="Aptos Narrow" w:hAnsi="Aptos Narrow"/>
          <w:i/>
          <w:iCs/>
          <w:sz w:val="22"/>
          <w:szCs w:val="22"/>
          <w:lang w:val="en-ID"/>
        </w:rPr>
        <w:t>Brand Manag. Rev.</w:t>
      </w:r>
      <w:r w:rsidRPr="005E3C64">
        <w:rPr>
          <w:rFonts w:ascii="Aptos Narrow" w:hAnsi="Aptos Narrow"/>
          <w:sz w:val="22"/>
          <w:szCs w:val="22"/>
          <w:lang w:val="en-ID"/>
        </w:rPr>
        <w:t>, vol. 28, no. 1, pp. 77–92, 2021.</w:t>
      </w:r>
    </w:p>
    <w:p w14:paraId="329FE730" w14:textId="5CCC8C57" w:rsidR="005E3C64" w:rsidRPr="005E3C64" w:rsidRDefault="005E3C64" w:rsidP="005E3C64">
      <w:pPr>
        <w:pStyle w:val="BodyTextIndent2"/>
        <w:widowControl w:val="0"/>
        <w:spacing w:after="0" w:line="240" w:lineRule="auto"/>
        <w:ind w:left="567" w:hanging="567"/>
        <w:contextualSpacing/>
        <w:jc w:val="both"/>
        <w:rPr>
          <w:rFonts w:ascii="Aptos Narrow" w:hAnsi="Aptos Narrow"/>
          <w:sz w:val="22"/>
          <w:szCs w:val="22"/>
          <w:lang w:val="en-ID"/>
        </w:rPr>
      </w:pPr>
      <w:r w:rsidRPr="005E3C64">
        <w:rPr>
          <w:rFonts w:ascii="Aptos Narrow" w:hAnsi="Aptos Narrow"/>
          <w:sz w:val="22"/>
          <w:szCs w:val="22"/>
          <w:lang w:val="en-ID"/>
        </w:rPr>
        <w:t xml:space="preserve">[20] </w:t>
      </w:r>
      <w:r>
        <w:rPr>
          <w:rFonts w:ascii="Aptos Narrow" w:hAnsi="Aptos Narrow"/>
          <w:sz w:val="22"/>
          <w:szCs w:val="22"/>
          <w:lang w:val="en-ID"/>
        </w:rPr>
        <w:tab/>
      </w:r>
      <w:r w:rsidRPr="005E3C64">
        <w:rPr>
          <w:rFonts w:ascii="Aptos Narrow" w:hAnsi="Aptos Narrow"/>
          <w:sz w:val="22"/>
          <w:szCs w:val="22"/>
          <w:lang w:val="en-ID"/>
        </w:rPr>
        <w:t xml:space="preserve">D. Miller, “Durability and maintenance of laminated printed materials,” </w:t>
      </w:r>
      <w:r w:rsidRPr="005E3C64">
        <w:rPr>
          <w:rFonts w:ascii="Aptos Narrow" w:hAnsi="Aptos Narrow"/>
          <w:i/>
          <w:iCs/>
          <w:sz w:val="22"/>
          <w:szCs w:val="22"/>
          <w:lang w:val="en-ID"/>
        </w:rPr>
        <w:t>Print. Technol. J.</w:t>
      </w:r>
      <w:r w:rsidRPr="005E3C64">
        <w:rPr>
          <w:rFonts w:ascii="Aptos Narrow" w:hAnsi="Aptos Narrow"/>
          <w:sz w:val="22"/>
          <w:szCs w:val="22"/>
          <w:lang w:val="en-ID"/>
        </w:rPr>
        <w:t>, vol. 9, no. 2, pp. 88–95, 2017.</w:t>
      </w:r>
    </w:p>
    <w:p w14:paraId="3B74E0C6" w14:textId="2E30D77F" w:rsidR="005E3C64" w:rsidRPr="005E3C64" w:rsidRDefault="005E3C64" w:rsidP="005E3C64">
      <w:pPr>
        <w:pStyle w:val="BodyTextIndent2"/>
        <w:widowControl w:val="0"/>
        <w:spacing w:after="0" w:line="240" w:lineRule="auto"/>
        <w:ind w:left="567" w:hanging="567"/>
        <w:contextualSpacing/>
        <w:jc w:val="both"/>
        <w:rPr>
          <w:rFonts w:ascii="Aptos Narrow" w:hAnsi="Aptos Narrow"/>
          <w:sz w:val="22"/>
          <w:szCs w:val="22"/>
          <w:lang w:val="en-ID"/>
        </w:rPr>
      </w:pPr>
      <w:r w:rsidRPr="005E3C64">
        <w:rPr>
          <w:rFonts w:ascii="Aptos Narrow" w:hAnsi="Aptos Narrow"/>
          <w:sz w:val="22"/>
          <w:szCs w:val="22"/>
          <w:lang w:val="en-ID"/>
        </w:rPr>
        <w:lastRenderedPageBreak/>
        <w:t xml:space="preserve">[21] </w:t>
      </w:r>
      <w:r>
        <w:rPr>
          <w:rFonts w:ascii="Aptos Narrow" w:hAnsi="Aptos Narrow"/>
          <w:sz w:val="22"/>
          <w:szCs w:val="22"/>
          <w:lang w:val="en-ID"/>
        </w:rPr>
        <w:tab/>
      </w:r>
      <w:r w:rsidRPr="005E3C64">
        <w:rPr>
          <w:rFonts w:ascii="Aptos Narrow" w:hAnsi="Aptos Narrow"/>
          <w:sz w:val="22"/>
          <w:szCs w:val="22"/>
          <w:lang w:val="en-ID"/>
        </w:rPr>
        <w:t xml:space="preserve">Y. Zhang and C. Wu, “Scratch resistance of coated papers,” </w:t>
      </w:r>
      <w:r w:rsidRPr="005E3C64">
        <w:rPr>
          <w:rFonts w:ascii="Aptos Narrow" w:hAnsi="Aptos Narrow"/>
          <w:i/>
          <w:iCs/>
          <w:sz w:val="22"/>
          <w:szCs w:val="22"/>
          <w:lang w:val="en-ID"/>
        </w:rPr>
        <w:t>Surf. Coatings Technol.</w:t>
      </w:r>
      <w:r w:rsidRPr="005E3C64">
        <w:rPr>
          <w:rFonts w:ascii="Aptos Narrow" w:hAnsi="Aptos Narrow"/>
          <w:sz w:val="22"/>
          <w:szCs w:val="22"/>
          <w:lang w:val="en-ID"/>
        </w:rPr>
        <w:t>, vol. 395, 2020.</w:t>
      </w:r>
    </w:p>
    <w:p w14:paraId="0DDFD896" w14:textId="22C80093" w:rsidR="005E3C64" w:rsidRPr="005E3C64" w:rsidRDefault="005E3C64" w:rsidP="005E3C64">
      <w:pPr>
        <w:pStyle w:val="BodyTextIndent2"/>
        <w:widowControl w:val="0"/>
        <w:spacing w:after="0" w:line="240" w:lineRule="auto"/>
        <w:ind w:left="567" w:hanging="567"/>
        <w:contextualSpacing/>
        <w:jc w:val="both"/>
        <w:rPr>
          <w:rFonts w:ascii="Aptos Narrow" w:hAnsi="Aptos Narrow"/>
          <w:sz w:val="22"/>
          <w:szCs w:val="22"/>
          <w:lang w:val="en-ID"/>
        </w:rPr>
      </w:pPr>
      <w:r w:rsidRPr="005E3C64">
        <w:rPr>
          <w:rFonts w:ascii="Aptos Narrow" w:hAnsi="Aptos Narrow"/>
          <w:sz w:val="22"/>
          <w:szCs w:val="22"/>
          <w:lang w:val="en-ID"/>
        </w:rPr>
        <w:t xml:space="preserve">[22] </w:t>
      </w:r>
      <w:r>
        <w:rPr>
          <w:rFonts w:ascii="Aptos Narrow" w:hAnsi="Aptos Narrow"/>
          <w:sz w:val="22"/>
          <w:szCs w:val="22"/>
          <w:lang w:val="en-ID"/>
        </w:rPr>
        <w:tab/>
      </w:r>
      <w:r w:rsidRPr="005E3C64">
        <w:rPr>
          <w:rFonts w:ascii="Aptos Narrow" w:hAnsi="Aptos Narrow"/>
          <w:sz w:val="22"/>
          <w:szCs w:val="22"/>
          <w:lang w:val="en-ID"/>
        </w:rPr>
        <w:t xml:space="preserve">R. Patel, A. Singh, and N. Kumar, “Neuromarketing insights into print media surface finishes,” </w:t>
      </w:r>
      <w:r w:rsidRPr="005E3C64">
        <w:rPr>
          <w:rFonts w:ascii="Aptos Narrow" w:hAnsi="Aptos Narrow"/>
          <w:i/>
          <w:iCs/>
          <w:sz w:val="22"/>
          <w:szCs w:val="22"/>
          <w:lang w:val="en-ID"/>
        </w:rPr>
        <w:t>J. Consum. Neurosci.</w:t>
      </w:r>
      <w:r w:rsidRPr="005E3C64">
        <w:rPr>
          <w:rFonts w:ascii="Aptos Narrow" w:hAnsi="Aptos Narrow"/>
          <w:sz w:val="22"/>
          <w:szCs w:val="22"/>
          <w:lang w:val="en-ID"/>
        </w:rPr>
        <w:t>, vol. 5, no. 1, pp. 33–48, 2022.</w:t>
      </w:r>
    </w:p>
    <w:p w14:paraId="5F849EFF" w14:textId="6DCACE48" w:rsidR="005E3C64" w:rsidRPr="005E3C64" w:rsidRDefault="005E3C64" w:rsidP="005E3C64">
      <w:pPr>
        <w:pStyle w:val="BodyTextIndent2"/>
        <w:widowControl w:val="0"/>
        <w:spacing w:after="0" w:line="240" w:lineRule="auto"/>
        <w:ind w:left="567" w:hanging="567"/>
        <w:contextualSpacing/>
        <w:jc w:val="both"/>
        <w:rPr>
          <w:rFonts w:ascii="Aptos Narrow" w:hAnsi="Aptos Narrow"/>
          <w:sz w:val="22"/>
          <w:szCs w:val="22"/>
          <w:lang w:val="en-ID"/>
        </w:rPr>
      </w:pPr>
      <w:r w:rsidRPr="005E3C64">
        <w:rPr>
          <w:rFonts w:ascii="Aptos Narrow" w:hAnsi="Aptos Narrow"/>
          <w:sz w:val="22"/>
          <w:szCs w:val="22"/>
          <w:lang w:val="en-ID"/>
        </w:rPr>
        <w:t xml:space="preserve">[23] </w:t>
      </w:r>
      <w:r>
        <w:rPr>
          <w:rFonts w:ascii="Aptos Narrow" w:hAnsi="Aptos Narrow"/>
          <w:sz w:val="22"/>
          <w:szCs w:val="22"/>
          <w:lang w:val="en-ID"/>
        </w:rPr>
        <w:tab/>
      </w:r>
      <w:r w:rsidRPr="005E3C64">
        <w:rPr>
          <w:rFonts w:ascii="Aptos Narrow" w:hAnsi="Aptos Narrow"/>
          <w:sz w:val="22"/>
          <w:szCs w:val="22"/>
          <w:lang w:val="en-ID"/>
        </w:rPr>
        <w:t xml:space="preserve">K. Anderson and R. White, “Surface finishes and brand perception,” </w:t>
      </w:r>
      <w:r w:rsidRPr="005E3C64">
        <w:rPr>
          <w:rFonts w:ascii="Aptos Narrow" w:hAnsi="Aptos Narrow"/>
          <w:i/>
          <w:iCs/>
          <w:sz w:val="22"/>
          <w:szCs w:val="22"/>
          <w:lang w:val="en-ID"/>
        </w:rPr>
        <w:t>J. Mark. Mater.</w:t>
      </w:r>
      <w:r w:rsidRPr="005E3C64">
        <w:rPr>
          <w:rFonts w:ascii="Aptos Narrow" w:hAnsi="Aptos Narrow"/>
          <w:sz w:val="22"/>
          <w:szCs w:val="22"/>
          <w:lang w:val="en-ID"/>
        </w:rPr>
        <w:t>, vol. 14, no. 2, pp. 115–129, 2020.</w:t>
      </w:r>
    </w:p>
    <w:p w14:paraId="7DD498CA" w14:textId="185899EB" w:rsidR="005E3C64" w:rsidRPr="005E3C64" w:rsidRDefault="005E3C64" w:rsidP="005E3C64">
      <w:pPr>
        <w:pStyle w:val="BodyTextIndent2"/>
        <w:widowControl w:val="0"/>
        <w:spacing w:after="0" w:line="240" w:lineRule="auto"/>
        <w:ind w:left="567" w:hanging="567"/>
        <w:contextualSpacing/>
        <w:jc w:val="both"/>
        <w:rPr>
          <w:rFonts w:ascii="Aptos Narrow" w:hAnsi="Aptos Narrow"/>
          <w:sz w:val="22"/>
          <w:szCs w:val="22"/>
          <w:lang w:val="en-ID"/>
        </w:rPr>
      </w:pPr>
      <w:r w:rsidRPr="005E3C64">
        <w:rPr>
          <w:rFonts w:ascii="Aptos Narrow" w:hAnsi="Aptos Narrow"/>
          <w:sz w:val="22"/>
          <w:szCs w:val="22"/>
          <w:lang w:val="en-ID"/>
        </w:rPr>
        <w:t xml:space="preserve">[24] </w:t>
      </w:r>
      <w:r>
        <w:rPr>
          <w:rFonts w:ascii="Aptos Narrow" w:hAnsi="Aptos Narrow"/>
          <w:sz w:val="22"/>
          <w:szCs w:val="22"/>
          <w:lang w:val="en-ID"/>
        </w:rPr>
        <w:tab/>
      </w:r>
      <w:r w:rsidRPr="005E3C64">
        <w:rPr>
          <w:rFonts w:ascii="Aptos Narrow" w:hAnsi="Aptos Narrow"/>
          <w:sz w:val="22"/>
          <w:szCs w:val="22"/>
          <w:lang w:val="en-ID"/>
        </w:rPr>
        <w:t xml:space="preserve">A. Kumar, “Visual rhetoric in event promotion,” </w:t>
      </w:r>
      <w:r w:rsidRPr="005E3C64">
        <w:rPr>
          <w:rFonts w:ascii="Aptos Narrow" w:hAnsi="Aptos Narrow"/>
          <w:i/>
          <w:iCs/>
          <w:sz w:val="22"/>
          <w:szCs w:val="22"/>
          <w:lang w:val="en-ID"/>
        </w:rPr>
        <w:t>Int. J. Event Manag.</w:t>
      </w:r>
      <w:r w:rsidRPr="005E3C64">
        <w:rPr>
          <w:rFonts w:ascii="Aptos Narrow" w:hAnsi="Aptos Narrow"/>
          <w:sz w:val="22"/>
          <w:szCs w:val="22"/>
          <w:lang w:val="en-ID"/>
        </w:rPr>
        <w:t>, vol. 12, no. 3, pp. 211–225, 2019.</w:t>
      </w:r>
    </w:p>
    <w:p w14:paraId="5FF67CC2" w14:textId="1A15864B" w:rsidR="005E3C64" w:rsidRPr="005E3C64" w:rsidRDefault="005E3C64" w:rsidP="005E3C64">
      <w:pPr>
        <w:pStyle w:val="BodyTextIndent2"/>
        <w:widowControl w:val="0"/>
        <w:spacing w:after="0" w:line="240" w:lineRule="auto"/>
        <w:ind w:left="567" w:hanging="567"/>
        <w:contextualSpacing/>
        <w:jc w:val="both"/>
        <w:rPr>
          <w:rFonts w:ascii="Aptos Narrow" w:hAnsi="Aptos Narrow"/>
          <w:sz w:val="22"/>
          <w:szCs w:val="22"/>
          <w:lang w:val="en-ID"/>
        </w:rPr>
      </w:pPr>
      <w:r w:rsidRPr="005E3C64">
        <w:rPr>
          <w:rFonts w:ascii="Aptos Narrow" w:hAnsi="Aptos Narrow"/>
          <w:sz w:val="22"/>
          <w:szCs w:val="22"/>
          <w:lang w:val="en-ID"/>
        </w:rPr>
        <w:t xml:space="preserve">[25] </w:t>
      </w:r>
      <w:r>
        <w:rPr>
          <w:rFonts w:ascii="Aptos Narrow" w:hAnsi="Aptos Narrow"/>
          <w:sz w:val="22"/>
          <w:szCs w:val="22"/>
          <w:lang w:val="en-ID"/>
        </w:rPr>
        <w:tab/>
      </w:r>
      <w:r w:rsidRPr="005E3C64">
        <w:rPr>
          <w:rFonts w:ascii="Aptos Narrow" w:hAnsi="Aptos Narrow"/>
          <w:sz w:val="22"/>
          <w:szCs w:val="22"/>
          <w:lang w:val="en-ID"/>
        </w:rPr>
        <w:t xml:space="preserve">S. Semina and S. Maximova, “Digital census of urban environments,” </w:t>
      </w:r>
      <w:r w:rsidRPr="005E3C64">
        <w:rPr>
          <w:rFonts w:ascii="Aptos Narrow" w:hAnsi="Aptos Narrow"/>
          <w:i/>
          <w:iCs/>
          <w:sz w:val="22"/>
          <w:szCs w:val="22"/>
          <w:lang w:val="en-ID"/>
        </w:rPr>
        <w:t>IOP Conf. Ser. Mater. Sci. Eng.</w:t>
      </w:r>
      <w:r w:rsidRPr="005E3C64">
        <w:rPr>
          <w:rFonts w:ascii="Aptos Narrow" w:hAnsi="Aptos Narrow"/>
          <w:sz w:val="22"/>
          <w:szCs w:val="22"/>
          <w:lang w:val="en-ID"/>
        </w:rPr>
        <w:t>, vol. 687, 2019.</w:t>
      </w:r>
    </w:p>
    <w:p w14:paraId="0E1D1697" w14:textId="46CDAE62" w:rsidR="005E3C64" w:rsidRPr="005E3C64" w:rsidRDefault="005E3C64" w:rsidP="005E3C64">
      <w:pPr>
        <w:pStyle w:val="BodyTextIndent2"/>
        <w:widowControl w:val="0"/>
        <w:spacing w:after="0" w:line="240" w:lineRule="auto"/>
        <w:ind w:left="567" w:hanging="567"/>
        <w:contextualSpacing/>
        <w:jc w:val="both"/>
        <w:rPr>
          <w:rFonts w:ascii="Aptos Narrow" w:hAnsi="Aptos Narrow"/>
          <w:sz w:val="22"/>
          <w:szCs w:val="22"/>
          <w:lang w:val="en-ID"/>
        </w:rPr>
      </w:pPr>
      <w:r w:rsidRPr="005E3C64">
        <w:rPr>
          <w:rFonts w:ascii="Aptos Narrow" w:hAnsi="Aptos Narrow"/>
          <w:sz w:val="22"/>
          <w:szCs w:val="22"/>
          <w:lang w:val="en-ID"/>
        </w:rPr>
        <w:t xml:space="preserve">[26] </w:t>
      </w:r>
      <w:r>
        <w:rPr>
          <w:rFonts w:ascii="Aptos Narrow" w:hAnsi="Aptos Narrow"/>
          <w:sz w:val="22"/>
          <w:szCs w:val="22"/>
          <w:lang w:val="en-ID"/>
        </w:rPr>
        <w:tab/>
      </w:r>
      <w:r w:rsidRPr="005E3C64">
        <w:rPr>
          <w:rFonts w:ascii="Aptos Narrow" w:hAnsi="Aptos Narrow"/>
          <w:sz w:val="22"/>
          <w:szCs w:val="22"/>
          <w:lang w:val="en-ID"/>
        </w:rPr>
        <w:t xml:space="preserve">R. Laing, “Built heritage modelling and visualisation,” </w:t>
      </w:r>
      <w:r w:rsidRPr="005E3C64">
        <w:rPr>
          <w:rFonts w:ascii="Aptos Narrow" w:hAnsi="Aptos Narrow"/>
          <w:i/>
          <w:iCs/>
          <w:sz w:val="22"/>
          <w:szCs w:val="22"/>
          <w:lang w:val="en-ID"/>
        </w:rPr>
        <w:t>Developments Built Environ.</w:t>
      </w:r>
      <w:r w:rsidRPr="005E3C64">
        <w:rPr>
          <w:rFonts w:ascii="Aptos Narrow" w:hAnsi="Aptos Narrow"/>
          <w:sz w:val="22"/>
          <w:szCs w:val="22"/>
          <w:lang w:val="en-ID"/>
        </w:rPr>
        <w:t>, vol. 4, 2020.</w:t>
      </w:r>
    </w:p>
    <w:p w14:paraId="0CF858DA" w14:textId="5BA7B5D9" w:rsidR="005E3C64" w:rsidRPr="005E3C64" w:rsidRDefault="005E3C64" w:rsidP="005E3C64">
      <w:pPr>
        <w:pStyle w:val="BodyTextIndent2"/>
        <w:widowControl w:val="0"/>
        <w:spacing w:after="0" w:line="240" w:lineRule="auto"/>
        <w:ind w:left="567" w:hanging="567"/>
        <w:contextualSpacing/>
        <w:jc w:val="both"/>
        <w:rPr>
          <w:rFonts w:ascii="Aptos Narrow" w:hAnsi="Aptos Narrow"/>
          <w:sz w:val="22"/>
          <w:szCs w:val="22"/>
          <w:lang w:val="en-ID"/>
        </w:rPr>
      </w:pPr>
      <w:r w:rsidRPr="005E3C64">
        <w:rPr>
          <w:rFonts w:ascii="Aptos Narrow" w:hAnsi="Aptos Narrow"/>
          <w:sz w:val="22"/>
          <w:szCs w:val="22"/>
          <w:lang w:val="en-ID"/>
        </w:rPr>
        <w:t xml:space="preserve">[27] </w:t>
      </w:r>
      <w:r>
        <w:rPr>
          <w:rFonts w:ascii="Aptos Narrow" w:hAnsi="Aptos Narrow"/>
          <w:sz w:val="22"/>
          <w:szCs w:val="22"/>
          <w:lang w:val="en-ID"/>
        </w:rPr>
        <w:tab/>
      </w:r>
      <w:r w:rsidRPr="005E3C64">
        <w:rPr>
          <w:rFonts w:ascii="Aptos Narrow" w:hAnsi="Aptos Narrow"/>
          <w:sz w:val="22"/>
          <w:szCs w:val="22"/>
          <w:lang w:val="en-ID"/>
        </w:rPr>
        <w:t xml:space="preserve">A. Baik, “From point cloud to heritage BIM,” </w:t>
      </w:r>
      <w:r w:rsidRPr="005E3C64">
        <w:rPr>
          <w:rFonts w:ascii="Aptos Narrow" w:hAnsi="Aptos Narrow"/>
          <w:i/>
          <w:iCs/>
          <w:sz w:val="22"/>
          <w:szCs w:val="22"/>
          <w:lang w:val="en-ID"/>
        </w:rPr>
        <w:t>Digit. Appl. Archaeol. Cult. Herit.</w:t>
      </w:r>
      <w:r w:rsidRPr="005E3C64">
        <w:rPr>
          <w:rFonts w:ascii="Aptos Narrow" w:hAnsi="Aptos Narrow"/>
          <w:sz w:val="22"/>
          <w:szCs w:val="22"/>
          <w:lang w:val="en-ID"/>
        </w:rPr>
        <w:t>, vol. 4, 2017.</w:t>
      </w:r>
    </w:p>
    <w:p w14:paraId="2E756D4D" w14:textId="4BF83447" w:rsidR="005E3C64" w:rsidRPr="005E3C64" w:rsidRDefault="005E3C64" w:rsidP="005E3C64">
      <w:pPr>
        <w:pStyle w:val="BodyTextIndent2"/>
        <w:widowControl w:val="0"/>
        <w:spacing w:after="0" w:line="240" w:lineRule="auto"/>
        <w:ind w:left="567" w:hanging="567"/>
        <w:contextualSpacing/>
        <w:jc w:val="both"/>
        <w:rPr>
          <w:rFonts w:ascii="Aptos Narrow" w:hAnsi="Aptos Narrow"/>
          <w:sz w:val="22"/>
          <w:szCs w:val="22"/>
          <w:lang w:val="en-ID"/>
        </w:rPr>
      </w:pPr>
      <w:r w:rsidRPr="005E3C64">
        <w:rPr>
          <w:rFonts w:ascii="Aptos Narrow" w:hAnsi="Aptos Narrow"/>
          <w:sz w:val="22"/>
          <w:szCs w:val="22"/>
          <w:lang w:val="en-ID"/>
        </w:rPr>
        <w:t xml:space="preserve">[28] </w:t>
      </w:r>
      <w:r>
        <w:rPr>
          <w:rFonts w:ascii="Aptos Narrow" w:hAnsi="Aptos Narrow"/>
          <w:sz w:val="22"/>
          <w:szCs w:val="22"/>
          <w:lang w:val="en-ID"/>
        </w:rPr>
        <w:tab/>
      </w:r>
      <w:r w:rsidRPr="005E3C64">
        <w:rPr>
          <w:rFonts w:ascii="Aptos Narrow" w:hAnsi="Aptos Narrow"/>
          <w:sz w:val="22"/>
          <w:szCs w:val="22"/>
          <w:lang w:val="en-ID"/>
        </w:rPr>
        <w:t xml:space="preserve">N. Webb and A. Buchanan, “Tracing the past through digital analysis,” </w:t>
      </w:r>
      <w:r w:rsidRPr="005E3C64">
        <w:rPr>
          <w:rFonts w:ascii="Aptos Narrow" w:hAnsi="Aptos Narrow"/>
          <w:i/>
          <w:iCs/>
          <w:sz w:val="22"/>
          <w:szCs w:val="22"/>
          <w:lang w:val="en-ID"/>
        </w:rPr>
        <w:t>Digit. Appl. Archaeol. Cult. Herit.</w:t>
      </w:r>
      <w:r w:rsidRPr="005E3C64">
        <w:rPr>
          <w:rFonts w:ascii="Aptos Narrow" w:hAnsi="Aptos Narrow"/>
          <w:sz w:val="22"/>
          <w:szCs w:val="22"/>
          <w:lang w:val="en-ID"/>
        </w:rPr>
        <w:t>, vol. 4, 2017.</w:t>
      </w:r>
    </w:p>
    <w:p w14:paraId="69EEEF19" w14:textId="0BFA5798" w:rsidR="005E3C64" w:rsidRPr="005E3C64" w:rsidRDefault="005E3C64" w:rsidP="005E3C64">
      <w:pPr>
        <w:pStyle w:val="BodyTextIndent2"/>
        <w:widowControl w:val="0"/>
        <w:spacing w:after="0" w:line="240" w:lineRule="auto"/>
        <w:ind w:left="567" w:hanging="567"/>
        <w:contextualSpacing/>
        <w:jc w:val="both"/>
        <w:rPr>
          <w:rFonts w:ascii="Aptos Narrow" w:hAnsi="Aptos Narrow"/>
          <w:sz w:val="22"/>
          <w:szCs w:val="22"/>
          <w:lang w:val="en-ID"/>
        </w:rPr>
      </w:pPr>
      <w:r w:rsidRPr="005E3C64">
        <w:rPr>
          <w:rFonts w:ascii="Aptos Narrow" w:hAnsi="Aptos Narrow"/>
          <w:sz w:val="22"/>
          <w:szCs w:val="22"/>
          <w:lang w:val="en-ID"/>
        </w:rPr>
        <w:t xml:space="preserve">[29] </w:t>
      </w:r>
      <w:r>
        <w:rPr>
          <w:rFonts w:ascii="Aptos Narrow" w:hAnsi="Aptos Narrow"/>
          <w:sz w:val="22"/>
          <w:szCs w:val="22"/>
          <w:lang w:val="en-ID"/>
        </w:rPr>
        <w:tab/>
      </w:r>
      <w:r w:rsidRPr="005E3C64">
        <w:rPr>
          <w:rFonts w:ascii="Aptos Narrow" w:hAnsi="Aptos Narrow"/>
          <w:sz w:val="22"/>
          <w:szCs w:val="22"/>
          <w:lang w:val="en-ID"/>
        </w:rPr>
        <w:t xml:space="preserve">A. Khalil, S. Stravoravdis, and D. Backes, “Categorisation of building data,” </w:t>
      </w:r>
      <w:r w:rsidRPr="005E3C64">
        <w:rPr>
          <w:rFonts w:ascii="Aptos Narrow" w:hAnsi="Aptos Narrow"/>
          <w:i/>
          <w:iCs/>
          <w:sz w:val="22"/>
          <w:szCs w:val="22"/>
          <w:lang w:val="en-ID"/>
        </w:rPr>
        <w:t>Appl. Geomatics</w:t>
      </w:r>
      <w:r w:rsidRPr="005E3C64">
        <w:rPr>
          <w:rFonts w:ascii="Aptos Narrow" w:hAnsi="Aptos Narrow"/>
          <w:sz w:val="22"/>
          <w:szCs w:val="22"/>
          <w:lang w:val="en-ID"/>
        </w:rPr>
        <w:t>, vol. 13, no. 1, pp. 29–54, 2021.</w:t>
      </w:r>
    </w:p>
    <w:p w14:paraId="0E5780E8" w14:textId="1DFF26DB" w:rsidR="005E3C64" w:rsidRPr="005E3C64" w:rsidRDefault="005E3C64" w:rsidP="005E3C64">
      <w:pPr>
        <w:pStyle w:val="BodyTextIndent2"/>
        <w:widowControl w:val="0"/>
        <w:spacing w:after="0" w:line="240" w:lineRule="auto"/>
        <w:ind w:left="567" w:hanging="567"/>
        <w:contextualSpacing/>
        <w:jc w:val="both"/>
        <w:rPr>
          <w:rFonts w:ascii="Aptos Narrow" w:hAnsi="Aptos Narrow"/>
          <w:sz w:val="22"/>
          <w:szCs w:val="22"/>
          <w:lang w:val="en-ID"/>
        </w:rPr>
      </w:pPr>
      <w:r w:rsidRPr="005E3C64">
        <w:rPr>
          <w:rFonts w:ascii="Aptos Narrow" w:hAnsi="Aptos Narrow"/>
          <w:sz w:val="22"/>
          <w:szCs w:val="22"/>
          <w:lang w:val="en-ID"/>
        </w:rPr>
        <w:t xml:space="preserve">[30] </w:t>
      </w:r>
      <w:r>
        <w:rPr>
          <w:rFonts w:ascii="Aptos Narrow" w:hAnsi="Aptos Narrow"/>
          <w:sz w:val="22"/>
          <w:szCs w:val="22"/>
          <w:lang w:val="en-ID"/>
        </w:rPr>
        <w:tab/>
      </w:r>
      <w:r w:rsidRPr="005E3C64">
        <w:rPr>
          <w:rFonts w:ascii="Aptos Narrow" w:hAnsi="Aptos Narrow"/>
          <w:sz w:val="22"/>
          <w:szCs w:val="22"/>
          <w:lang w:val="en-ID"/>
        </w:rPr>
        <w:t xml:space="preserve">L. Wang and X. Li, “Polymer film performance in laminated prints,” </w:t>
      </w:r>
      <w:r w:rsidRPr="005E3C64">
        <w:rPr>
          <w:rFonts w:ascii="Aptos Narrow" w:hAnsi="Aptos Narrow"/>
          <w:i/>
          <w:iCs/>
          <w:sz w:val="22"/>
          <w:szCs w:val="22"/>
          <w:lang w:val="en-ID"/>
        </w:rPr>
        <w:t>Prog. Org. Coatings</w:t>
      </w:r>
      <w:r w:rsidRPr="005E3C64">
        <w:rPr>
          <w:rFonts w:ascii="Aptos Narrow" w:hAnsi="Aptos Narrow"/>
          <w:sz w:val="22"/>
          <w:szCs w:val="22"/>
          <w:lang w:val="en-ID"/>
        </w:rPr>
        <w:t>, vol. 158, 2022.</w:t>
      </w:r>
    </w:p>
    <w:p w14:paraId="4DF8EA32" w14:textId="608261B8" w:rsidR="005E3C64" w:rsidRPr="005E3C64" w:rsidRDefault="005E3C64" w:rsidP="005E3C64">
      <w:pPr>
        <w:pStyle w:val="BodyTextIndent2"/>
        <w:widowControl w:val="0"/>
        <w:spacing w:after="0" w:line="240" w:lineRule="auto"/>
        <w:ind w:left="567" w:hanging="567"/>
        <w:contextualSpacing/>
        <w:jc w:val="both"/>
        <w:rPr>
          <w:rFonts w:ascii="Aptos Narrow" w:hAnsi="Aptos Narrow"/>
          <w:sz w:val="22"/>
          <w:szCs w:val="22"/>
          <w:lang w:val="en-ID"/>
        </w:rPr>
      </w:pPr>
      <w:r w:rsidRPr="005E3C64">
        <w:rPr>
          <w:rFonts w:ascii="Aptos Narrow" w:hAnsi="Aptos Narrow"/>
          <w:sz w:val="22"/>
          <w:szCs w:val="22"/>
          <w:lang w:val="en-ID"/>
        </w:rPr>
        <w:t xml:space="preserve">[31] </w:t>
      </w:r>
      <w:r>
        <w:rPr>
          <w:rFonts w:ascii="Aptos Narrow" w:hAnsi="Aptos Narrow"/>
          <w:sz w:val="22"/>
          <w:szCs w:val="22"/>
          <w:lang w:val="en-ID"/>
        </w:rPr>
        <w:tab/>
      </w:r>
      <w:r w:rsidRPr="005E3C64">
        <w:rPr>
          <w:rFonts w:ascii="Aptos Narrow" w:hAnsi="Aptos Narrow"/>
          <w:sz w:val="22"/>
          <w:szCs w:val="22"/>
          <w:lang w:val="en-ID"/>
        </w:rPr>
        <w:t xml:space="preserve">S. Kumar, “Visual impact of print finishing in promotional media,” </w:t>
      </w:r>
      <w:r w:rsidRPr="005E3C64">
        <w:rPr>
          <w:rFonts w:ascii="Aptos Narrow" w:hAnsi="Aptos Narrow"/>
          <w:i/>
          <w:iCs/>
          <w:sz w:val="22"/>
          <w:szCs w:val="22"/>
          <w:lang w:val="en-ID"/>
        </w:rPr>
        <w:t>J. Vis. Commun.</w:t>
      </w:r>
      <w:r w:rsidRPr="005E3C64">
        <w:rPr>
          <w:rFonts w:ascii="Aptos Narrow" w:hAnsi="Aptos Narrow"/>
          <w:sz w:val="22"/>
          <w:szCs w:val="22"/>
          <w:lang w:val="en-ID"/>
        </w:rPr>
        <w:t>, vol. 15, no. 2, pp. 101–112, 2019.</w:t>
      </w:r>
    </w:p>
    <w:p w14:paraId="189A5FFD" w14:textId="04EBB899" w:rsidR="00C66AA2" w:rsidRPr="00A83486" w:rsidRDefault="005E3C64" w:rsidP="005E3C64">
      <w:pPr>
        <w:pStyle w:val="BodyTextIndent2"/>
        <w:widowControl w:val="0"/>
        <w:spacing w:after="0" w:line="240" w:lineRule="auto"/>
        <w:ind w:left="567" w:hanging="567"/>
        <w:contextualSpacing/>
        <w:jc w:val="both"/>
        <w:rPr>
          <w:rFonts w:ascii="Aptos Narrow" w:hAnsi="Aptos Narrow"/>
          <w:sz w:val="22"/>
          <w:szCs w:val="22"/>
          <w:lang w:val="en-ID"/>
        </w:rPr>
      </w:pPr>
      <w:r w:rsidRPr="005E3C64">
        <w:rPr>
          <w:rFonts w:ascii="Aptos Narrow" w:hAnsi="Aptos Narrow"/>
          <w:sz w:val="22"/>
          <w:szCs w:val="22"/>
          <w:lang w:val="en-ID"/>
        </w:rPr>
        <w:t xml:space="preserve">[32] </w:t>
      </w:r>
      <w:r>
        <w:rPr>
          <w:rFonts w:ascii="Aptos Narrow" w:hAnsi="Aptos Narrow"/>
          <w:sz w:val="22"/>
          <w:szCs w:val="22"/>
          <w:lang w:val="en-ID"/>
        </w:rPr>
        <w:tab/>
      </w:r>
      <w:r w:rsidRPr="005E3C64">
        <w:rPr>
          <w:rFonts w:ascii="Aptos Narrow" w:hAnsi="Aptos Narrow"/>
          <w:sz w:val="22"/>
          <w:szCs w:val="22"/>
          <w:lang w:val="en-ID"/>
        </w:rPr>
        <w:t xml:space="preserve">H. Wang and J. Liu, “Environmental durability of laminated printed materials,” </w:t>
      </w:r>
      <w:r w:rsidRPr="005E3C64">
        <w:rPr>
          <w:rFonts w:ascii="Aptos Narrow" w:hAnsi="Aptos Narrow"/>
          <w:i/>
          <w:iCs/>
          <w:sz w:val="22"/>
          <w:szCs w:val="22"/>
          <w:lang w:val="en-ID"/>
        </w:rPr>
        <w:t>J. Mater. Process. Technol.</w:t>
      </w:r>
      <w:r w:rsidRPr="005E3C64">
        <w:rPr>
          <w:rFonts w:ascii="Aptos Narrow" w:hAnsi="Aptos Narrow"/>
          <w:sz w:val="22"/>
          <w:szCs w:val="22"/>
          <w:lang w:val="en-ID"/>
        </w:rPr>
        <w:t>, vol. 287, 2021.</w:t>
      </w:r>
    </w:p>
    <w:sectPr w:rsidR="00C66AA2" w:rsidRPr="00A83486" w:rsidSect="003C2692">
      <w:headerReference w:type="default" r:id="rId19"/>
      <w:footerReference w:type="default" r:id="rId20"/>
      <w:type w:val="continuous"/>
      <w:pgSz w:w="11909" w:h="16834" w:code="9"/>
      <w:pgMar w:top="1701" w:right="1134" w:bottom="1134" w:left="1701" w:header="709" w:footer="709" w:gutter="0"/>
      <w:pgNumType w:start="41"/>
      <w:cols w:space="3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15B9F7" w14:textId="77777777" w:rsidR="0025092F" w:rsidRDefault="0025092F" w:rsidP="00085149">
      <w:r>
        <w:separator/>
      </w:r>
    </w:p>
  </w:endnote>
  <w:endnote w:type="continuationSeparator" w:id="0">
    <w:p w14:paraId="76A8463A" w14:textId="77777777" w:rsidR="0025092F" w:rsidRDefault="0025092F" w:rsidP="000851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Junicode">
    <w:altName w:val="Times New Roman"/>
    <w:charset w:val="00"/>
    <w:family w:val="auto"/>
    <w:pitch w:val="variable"/>
    <w:sig w:usb0="00000001" w:usb1="5000E4FF" w:usb2="00008004" w:usb3="00000000" w:csb0="8000009B"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Narrow">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D5F49" w14:textId="5CFD607E" w:rsidR="00123692" w:rsidRPr="00E83911" w:rsidRDefault="00571E66" w:rsidP="00E83911">
    <w:pPr>
      <w:pStyle w:val="Footer"/>
      <w:rPr>
        <w:sz w:val="22"/>
        <w:szCs w:val="22"/>
      </w:rPr>
    </w:pPr>
    <w:r w:rsidRPr="00571E66">
      <w:rPr>
        <w:sz w:val="22"/>
        <w:szCs w:val="22"/>
      </w:rPr>
      <w:fldChar w:fldCharType="begin"/>
    </w:r>
    <w:r w:rsidRPr="00571E66">
      <w:rPr>
        <w:sz w:val="22"/>
        <w:szCs w:val="22"/>
      </w:rPr>
      <w:instrText>PAGE   \* MERGEFORMAT</w:instrText>
    </w:r>
    <w:r w:rsidRPr="00571E66">
      <w:rPr>
        <w:sz w:val="22"/>
        <w:szCs w:val="22"/>
      </w:rPr>
      <w:fldChar w:fldCharType="separate"/>
    </w:r>
    <w:r w:rsidRPr="00571E66">
      <w:rPr>
        <w:sz w:val="22"/>
        <w:szCs w:val="22"/>
        <w:lang w:val="id-ID"/>
      </w:rPr>
      <w:t>2</w:t>
    </w:r>
    <w:r w:rsidRPr="00571E66">
      <w:rPr>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DB34E" w14:textId="4EF9B5F0" w:rsidR="00123692" w:rsidRPr="0017343B" w:rsidRDefault="00AC4A94" w:rsidP="00123692">
    <w:pPr>
      <w:tabs>
        <w:tab w:val="left" w:pos="567"/>
      </w:tabs>
      <w:ind w:left="-125" w:right="-102"/>
      <w:rPr>
        <w:caps/>
        <w:sz w:val="22"/>
        <w:szCs w:val="22"/>
      </w:rPr>
    </w:pPr>
    <w:r>
      <w:rPr>
        <w:noProof/>
      </w:rPr>
      <mc:AlternateContent>
        <mc:Choice Requires="wps">
          <w:drawing>
            <wp:anchor distT="4294967295" distB="4294967295" distL="114300" distR="114300" simplePos="0" relativeHeight="251655680" behindDoc="0" locked="0" layoutInCell="0" allowOverlap="1" wp14:anchorId="6DA29CE3" wp14:editId="32B11830">
              <wp:simplePos x="0" y="0"/>
              <wp:positionH relativeFrom="column">
                <wp:posOffset>17145</wp:posOffset>
              </wp:positionH>
              <wp:positionV relativeFrom="paragraph">
                <wp:posOffset>-28576</wp:posOffset>
              </wp:positionV>
              <wp:extent cx="5760720" cy="0"/>
              <wp:effectExtent l="0" t="19050" r="11430" b="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72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D86E26" id="Line 3" o:spid="_x0000_s1026" style="position:absolute;z-index:2516556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5pt,-2.25pt" to="454.9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" o:allowincell="f" strokeweight="2.25pt"/>
          </w:pict>
        </mc:Fallback>
      </mc:AlternateContent>
    </w:r>
    <w:r w:rsidR="00F05F13" w:rsidRPr="379A7FFF">
      <w:rPr>
        <w:b/>
        <w:bCs/>
      </w:rPr>
      <w:t xml:space="preserve">  </w:t>
    </w:r>
    <w:r w:rsidR="00F05F13" w:rsidRPr="7C7BADDA">
      <w:rPr>
        <w:i/>
        <w:iCs/>
        <w:sz w:val="22"/>
        <w:szCs w:val="22"/>
        <w:lang w:val="id-ID"/>
      </w:rPr>
      <w:t>Received  date, Revised date, Accepted date</w:t>
    </w:r>
    <w:r w:rsidR="00F05F13" w:rsidRPr="0017343B">
      <w:rPr>
        <w:i/>
        <w:sz w:val="22"/>
        <w:szCs w:val="22"/>
        <w:lang w:val="id-ID"/>
      </w:rPr>
      <w:tab/>
    </w:r>
    <w:r w:rsidR="00F05F13" w:rsidRPr="0017343B">
      <w:rPr>
        <w:b/>
        <w:sz w:val="22"/>
        <w:szCs w:val="22"/>
        <w:lang w:val="id-ID"/>
      </w:rPr>
      <w:tab/>
    </w:r>
    <w:r w:rsidR="00F05F13" w:rsidRPr="0017343B">
      <w:rPr>
        <w:b/>
        <w:sz w:val="22"/>
        <w:szCs w:val="22"/>
        <w:lang w:val="id-ID"/>
      </w:rPr>
      <w:tab/>
    </w:r>
    <w:r w:rsidR="00F05F13" w:rsidRPr="0017343B">
      <w:rPr>
        <w:b/>
        <w:sz w:val="22"/>
        <w:szCs w:val="22"/>
        <w:lang w:val="id-ID"/>
      </w:rPr>
      <w:tab/>
    </w:r>
    <w:r w:rsidR="00F05F13" w:rsidRPr="0017343B">
      <w:rPr>
        <w:b/>
        <w:sz w:val="22"/>
        <w:szCs w:val="22"/>
        <w:lang w:val="id-ID"/>
      </w:rPr>
      <w:tab/>
    </w:r>
    <w:r w:rsidR="00F05F13" w:rsidRPr="0017343B">
      <w:rPr>
        <w:b/>
        <w:sz w:val="22"/>
        <w:szCs w:val="22"/>
        <w:lang w:val="id-ID"/>
      </w:rPr>
      <w:tab/>
    </w:r>
    <w:r w:rsidR="00F05F13" w:rsidRPr="0017343B">
      <w:rPr>
        <w:b/>
        <w:sz w:val="22"/>
        <w:szCs w:val="22"/>
        <w:lang w:val="id-ID"/>
      </w:rPr>
      <w:tab/>
    </w:r>
    <w:r w:rsidR="00F05F13" w:rsidRPr="0017343B">
      <w:rPr>
        <w:b/>
        <w:sz w:val="22"/>
        <w:szCs w:val="22"/>
        <w:lang w:val="id-ID"/>
      </w:rPr>
      <w:tab/>
    </w:r>
  </w:p>
  <w:p w14:paraId="1EC47155" w14:textId="77777777" w:rsidR="00123692" w:rsidRDefault="00F05F13" w:rsidP="00123692">
    <w:pPr>
      <w:pStyle w:val="Footer"/>
      <w:tabs>
        <w:tab w:val="left" w:pos="1170"/>
      </w:tabs>
      <w:rPr>
        <w:i/>
        <w:sz w:val="20"/>
        <w:szCs w:val="20"/>
      </w:rPr>
    </w:pPr>
    <w:r w:rsidRPr="00712C7E">
      <w:rPr>
        <w:i/>
        <w:sz w:val="20"/>
        <w:szCs w:val="20"/>
      </w:rPr>
      <w:t>https://doi.org/10.25077/xxxxx</w:t>
    </w:r>
    <w:r>
      <w:rPr>
        <w:i/>
        <w:sz w:val="20"/>
        <w:szCs w:val="20"/>
      </w:rPr>
      <w:tab/>
    </w:r>
  </w:p>
  <w:p w14:paraId="713C93FB" w14:textId="77777777" w:rsidR="00123692" w:rsidRPr="00712C7E" w:rsidRDefault="00F05F13" w:rsidP="00123692">
    <w:pPr>
      <w:pStyle w:val="Footer"/>
      <w:tabs>
        <w:tab w:val="left" w:pos="1170"/>
      </w:tabs>
      <w:rPr>
        <w:i/>
        <w:iCs/>
        <w:sz w:val="20"/>
        <w:szCs w:val="20"/>
        <w:lang w:eastAsia="ja-JP"/>
      </w:rPr>
    </w:pPr>
    <w:r w:rsidRPr="7C7BADDA">
      <w:rPr>
        <w:rFonts w:ascii="Verdana" w:eastAsia="Verdana" w:hAnsi="Verdana" w:cs="Verdana"/>
        <w:i/>
        <w:iCs/>
        <w:color w:val="009999"/>
        <w:sz w:val="17"/>
        <w:szCs w:val="17"/>
        <w:shd w:val="clear" w:color="auto" w:fill="FFFFFF"/>
      </w:rPr>
      <w:t>This work is licensed under a </w:t>
    </w:r>
    <w:hyperlink r:id="rId1" w:history="1">
      <w:r w:rsidRPr="7C7BADDA">
        <w:rPr>
          <w:rStyle w:val="Hyperlink"/>
          <w:rFonts w:ascii="Verdana" w:eastAsia="Verdana" w:hAnsi="Verdana" w:cs="Verdana"/>
          <w:i/>
          <w:iCs/>
          <w:color w:val="669900"/>
          <w:sz w:val="17"/>
          <w:szCs w:val="17"/>
          <w:shd w:val="clear" w:color="auto" w:fill="FFFFFF"/>
        </w:rPr>
        <w:t>Creative Commons Attribution-ShareAlike 4.0 International License</w:t>
      </w:r>
    </w:hyperlink>
    <w:r w:rsidRPr="7C7BADDA">
      <w:rPr>
        <w:rFonts w:ascii="Verdana" w:eastAsia="Verdana" w:hAnsi="Verdana" w:cs="Verdana"/>
        <w:i/>
        <w:iCs/>
        <w:color w:val="009999"/>
        <w:sz w:val="17"/>
        <w:szCs w:val="17"/>
        <w:shd w:val="clear" w:color="auto" w:fill="FFFFFF"/>
      </w:rPr>
      <w:t>.</w:t>
    </w:r>
    <w:r w:rsidRPr="00712C7E">
      <w:rPr>
        <w:i/>
        <w:sz w:val="20"/>
        <w:szCs w:val="20"/>
      </w:rPr>
      <w:tab/>
    </w:r>
    <w:r w:rsidRPr="00712C7E">
      <w:rPr>
        <w:i/>
        <w:sz w:val="20"/>
        <w:szCs w:val="20"/>
      </w:rPr>
      <w:tab/>
    </w:r>
    <w:r w:rsidRPr="00712C7E">
      <w:rPr>
        <w:i/>
        <w:sz w:val="20"/>
        <w:szCs w:val="20"/>
      </w:rPr>
      <w:tab/>
    </w:r>
  </w:p>
  <w:p w14:paraId="3C05F6AD" w14:textId="77777777" w:rsidR="00123692" w:rsidRDefault="00123692">
    <w:pPr>
      <w:pStyle w:val="Footer"/>
      <w:rPr>
        <w: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2" w:name="_Hlk200789938"/>
  <w:bookmarkStart w:id="3" w:name="_Hlk200789939"/>
  <w:p w14:paraId="72C42154" w14:textId="77777777" w:rsidR="004007CA" w:rsidRPr="007C64AC" w:rsidRDefault="004007CA" w:rsidP="004007CA">
    <w:pPr>
      <w:tabs>
        <w:tab w:val="left" w:pos="567"/>
      </w:tabs>
      <w:ind w:left="-125" w:right="-102"/>
      <w:rPr>
        <w:rFonts w:ascii="Aptos Narrow" w:hAnsi="Aptos Narrow"/>
        <w:b/>
        <w:bCs/>
      </w:rPr>
    </w:pPr>
    <w:r w:rsidRPr="007C64AC">
      <w:rPr>
        <w:rFonts w:ascii="Aptos Narrow" w:hAnsi="Aptos Narrow"/>
        <w:noProof/>
      </w:rPr>
      <mc:AlternateContent>
        <mc:Choice Requires="wps">
          <w:drawing>
            <wp:anchor distT="0" distB="0" distL="114300" distR="114300" simplePos="0" relativeHeight="251671040" behindDoc="0" locked="0" layoutInCell="1" allowOverlap="1" wp14:anchorId="1BDA55EB" wp14:editId="221EC9E7">
              <wp:simplePos x="0" y="0"/>
              <wp:positionH relativeFrom="margin">
                <wp:align>left</wp:align>
              </wp:positionH>
              <wp:positionV relativeFrom="paragraph">
                <wp:posOffset>8255</wp:posOffset>
              </wp:positionV>
              <wp:extent cx="5760000" cy="54000"/>
              <wp:effectExtent l="19050" t="19050" r="31750" b="60325"/>
              <wp:wrapNone/>
              <wp:docPr id="1639349364"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60000" cy="54000"/>
                      </a:xfrm>
                      <a:prstGeom prst="rect">
                        <a:avLst/>
                      </a:prstGeom>
                      <a:solidFill>
                        <a:srgbClr val="000000"/>
                      </a:solidFill>
                      <a:ln w="38100" algn="ctr">
                        <a:solidFill>
                          <a:srgbClr val="F2F2F2"/>
                        </a:solidFill>
                        <a:miter lim="800000"/>
                        <a:headEnd/>
                        <a:tailEnd/>
                      </a:ln>
                      <a:effectLst>
                        <a:outerShdw dist="28398" dir="3806097" algn="ctr" rotWithShape="0">
                          <a:srgbClr val="7F7F7F">
                            <a:alpha val="50000"/>
                          </a:srgbClr>
                        </a:outerShdw>
                      </a:effec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1E57737" id="Rectangle 13" o:spid="_x0000_s1026" style="position:absolute;margin-left:0;margin-top:.65pt;width:453.55pt;height:4.25pt;z-index:2516710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" fillcolor="black" strokecolor="#f2f2f2" strokeweight="3pt">
              <v:shadow on="t" color="#7f7f7f" opacity=".5" offset="1pt"/>
              <v:path arrowok="t"/>
              <w10:wrap anchorx="margin"/>
            </v:rect>
          </w:pict>
        </mc:Fallback>
      </mc:AlternateContent>
    </w:r>
  </w:p>
  <w:p w14:paraId="693F864E" w14:textId="5BF543E9" w:rsidR="004007CA" w:rsidRDefault="004007CA" w:rsidP="004007CA">
    <w:pPr>
      <w:tabs>
        <w:tab w:val="left" w:pos="567"/>
      </w:tabs>
      <w:ind w:right="-102"/>
      <w:rPr>
        <w:rFonts w:ascii="Aptos Narrow" w:hAnsi="Aptos Narrow"/>
        <w:i/>
        <w:sz w:val="20"/>
        <w:szCs w:val="20"/>
      </w:rPr>
    </w:pPr>
    <w:r w:rsidRPr="007C64AC">
      <w:rPr>
        <w:rFonts w:ascii="Aptos Narrow" w:hAnsi="Aptos Narrow"/>
        <w:i/>
        <w:iCs/>
        <w:sz w:val="20"/>
        <w:szCs w:val="20"/>
        <w:lang w:val="id-ID"/>
      </w:rPr>
      <w:t>Received</w:t>
    </w:r>
    <w:r w:rsidRPr="007C64AC">
      <w:rPr>
        <w:rFonts w:ascii="Aptos Narrow" w:hAnsi="Aptos Narrow"/>
        <w:i/>
        <w:iCs/>
        <w:sz w:val="20"/>
        <w:szCs w:val="20"/>
      </w:rPr>
      <w:t xml:space="preserve">: </w:t>
    </w:r>
    <w:r w:rsidR="003C2692">
      <w:rPr>
        <w:rFonts w:ascii="Aptos Narrow" w:hAnsi="Aptos Narrow"/>
        <w:i/>
        <w:iCs/>
        <w:sz w:val="20"/>
        <w:szCs w:val="20"/>
      </w:rPr>
      <w:t>30</w:t>
    </w:r>
    <w:r w:rsidR="00265D9A">
      <w:rPr>
        <w:rFonts w:ascii="Aptos Narrow" w:hAnsi="Aptos Narrow"/>
        <w:i/>
        <w:iCs/>
        <w:sz w:val="20"/>
        <w:szCs w:val="20"/>
      </w:rPr>
      <w:t xml:space="preserve"> </w:t>
    </w:r>
    <w:r w:rsidR="003C2692">
      <w:rPr>
        <w:rFonts w:ascii="Aptos Narrow" w:hAnsi="Aptos Narrow"/>
        <w:i/>
        <w:iCs/>
        <w:sz w:val="20"/>
        <w:szCs w:val="20"/>
      </w:rPr>
      <w:t>October</w:t>
    </w:r>
    <w:r>
      <w:rPr>
        <w:rFonts w:ascii="Aptos Narrow" w:hAnsi="Aptos Narrow"/>
        <w:i/>
        <w:iCs/>
        <w:sz w:val="20"/>
        <w:szCs w:val="20"/>
      </w:rPr>
      <w:t xml:space="preserve"> 202</w:t>
    </w:r>
    <w:r w:rsidR="00B065D0">
      <w:rPr>
        <w:rFonts w:ascii="Aptos Narrow" w:hAnsi="Aptos Narrow"/>
        <w:i/>
        <w:iCs/>
        <w:sz w:val="20"/>
        <w:szCs w:val="20"/>
      </w:rPr>
      <w:t>5</w:t>
    </w:r>
    <w:r w:rsidRPr="007C64AC">
      <w:rPr>
        <w:rFonts w:ascii="Aptos Narrow" w:hAnsi="Aptos Narrow"/>
        <w:i/>
        <w:iCs/>
        <w:sz w:val="20"/>
        <w:szCs w:val="20"/>
        <w:lang w:val="id-ID"/>
      </w:rPr>
      <w:t>, Revise</w:t>
    </w:r>
    <w:r w:rsidRPr="007C64AC">
      <w:rPr>
        <w:rFonts w:ascii="Aptos Narrow" w:hAnsi="Aptos Narrow"/>
        <w:i/>
        <w:iCs/>
        <w:sz w:val="20"/>
        <w:szCs w:val="20"/>
      </w:rPr>
      <w:t>d:</w:t>
    </w:r>
    <w:r>
      <w:rPr>
        <w:rFonts w:ascii="Aptos Narrow" w:hAnsi="Aptos Narrow"/>
        <w:i/>
        <w:iCs/>
        <w:sz w:val="20"/>
        <w:szCs w:val="20"/>
      </w:rPr>
      <w:t xml:space="preserve"> </w:t>
    </w:r>
    <w:r w:rsidR="00991317">
      <w:rPr>
        <w:rFonts w:ascii="Aptos Narrow" w:hAnsi="Aptos Narrow"/>
        <w:i/>
        <w:iCs/>
        <w:sz w:val="20"/>
        <w:szCs w:val="20"/>
      </w:rPr>
      <w:t>1</w:t>
    </w:r>
    <w:r w:rsidR="003C2692">
      <w:rPr>
        <w:rFonts w:ascii="Aptos Narrow" w:hAnsi="Aptos Narrow"/>
        <w:i/>
        <w:iCs/>
        <w:sz w:val="20"/>
        <w:szCs w:val="20"/>
      </w:rPr>
      <w:t>9</w:t>
    </w:r>
    <w:r>
      <w:rPr>
        <w:rFonts w:ascii="Aptos Narrow" w:hAnsi="Aptos Narrow"/>
        <w:i/>
        <w:iCs/>
        <w:sz w:val="20"/>
        <w:szCs w:val="20"/>
      </w:rPr>
      <w:t xml:space="preserve"> January 2026</w:t>
    </w:r>
    <w:r w:rsidRPr="007C64AC">
      <w:rPr>
        <w:rFonts w:ascii="Aptos Narrow" w:hAnsi="Aptos Narrow"/>
        <w:i/>
        <w:iCs/>
        <w:sz w:val="20"/>
        <w:szCs w:val="20"/>
      </w:rPr>
      <w:t xml:space="preserve"> ,</w:t>
    </w:r>
    <w:r w:rsidRPr="007C64AC">
      <w:rPr>
        <w:rFonts w:ascii="Aptos Narrow" w:hAnsi="Aptos Narrow"/>
        <w:i/>
        <w:iCs/>
        <w:sz w:val="20"/>
        <w:szCs w:val="20"/>
        <w:lang w:val="id-ID"/>
      </w:rPr>
      <w:t xml:space="preserve"> Accepte</w:t>
    </w:r>
    <w:r w:rsidRPr="007C64AC">
      <w:rPr>
        <w:rFonts w:ascii="Aptos Narrow" w:hAnsi="Aptos Narrow"/>
        <w:i/>
        <w:iCs/>
        <w:sz w:val="20"/>
        <w:szCs w:val="20"/>
      </w:rPr>
      <w:t xml:space="preserve">d: </w:t>
    </w:r>
    <w:r w:rsidR="00991317">
      <w:rPr>
        <w:rFonts w:ascii="Aptos Narrow" w:hAnsi="Aptos Narrow"/>
        <w:i/>
        <w:iCs/>
        <w:sz w:val="20"/>
        <w:szCs w:val="20"/>
      </w:rPr>
      <w:t>1</w:t>
    </w:r>
    <w:r w:rsidR="003C2692">
      <w:rPr>
        <w:rFonts w:ascii="Aptos Narrow" w:hAnsi="Aptos Narrow"/>
        <w:i/>
        <w:iCs/>
        <w:sz w:val="20"/>
        <w:szCs w:val="20"/>
      </w:rPr>
      <w:t>9</w:t>
    </w:r>
    <w:r>
      <w:rPr>
        <w:rFonts w:ascii="Aptos Narrow" w:hAnsi="Aptos Narrow"/>
        <w:i/>
        <w:iCs/>
        <w:sz w:val="20"/>
        <w:szCs w:val="20"/>
      </w:rPr>
      <w:t xml:space="preserve"> January 202</w:t>
    </w:r>
    <w:r w:rsidR="00991317">
      <w:rPr>
        <w:rFonts w:ascii="Aptos Narrow" w:hAnsi="Aptos Narrow"/>
        <w:i/>
        <w:iCs/>
        <w:sz w:val="20"/>
        <w:szCs w:val="20"/>
      </w:rPr>
      <w:t>6</w:t>
    </w:r>
  </w:p>
  <w:p w14:paraId="5AD9BDBF" w14:textId="04E2D476" w:rsidR="00123692" w:rsidRPr="004007CA" w:rsidRDefault="003C2692" w:rsidP="004007CA">
    <w:pPr>
      <w:tabs>
        <w:tab w:val="left" w:pos="567"/>
      </w:tabs>
      <w:ind w:right="-102"/>
      <w:rPr>
        <w:rFonts w:ascii="Aptos Narrow" w:hAnsi="Aptos Narrow"/>
        <w:i/>
        <w:sz w:val="20"/>
        <w:szCs w:val="20"/>
      </w:rPr>
    </w:pPr>
    <w:hyperlink r:id="rId1" w:history="1">
      <w:r w:rsidRPr="001758AF">
        <w:rPr>
          <w:rStyle w:val="Hyperlink"/>
          <w:rFonts w:ascii="Aptos Narrow" w:hAnsi="Aptos Narrow"/>
          <w:i/>
          <w:sz w:val="20"/>
          <w:szCs w:val="20"/>
        </w:rPr>
        <w:t>https://doi.org/10.64123/mijm.v2.i1.</w:t>
      </w:r>
      <w:r w:rsidRPr="001758AF">
        <w:rPr>
          <w:rStyle w:val="Hyperlink"/>
          <w:rFonts w:ascii="Aptos Narrow" w:hAnsi="Aptos Narrow"/>
          <w:noProof/>
        </w:rPr>
        <mc:AlternateContent>
          <mc:Choice Requires="wps">
            <w:drawing>
              <wp:anchor distT="0" distB="0" distL="114300" distR="114300" simplePos="0" relativeHeight="251678208" behindDoc="0" locked="0" layoutInCell="1" allowOverlap="1" wp14:anchorId="46692119" wp14:editId="4A2796F8">
                <wp:simplePos x="0" y="0"/>
                <wp:positionH relativeFrom="column">
                  <wp:posOffset>1080135</wp:posOffset>
                </wp:positionH>
                <wp:positionV relativeFrom="paragraph">
                  <wp:posOffset>803910</wp:posOffset>
                </wp:positionV>
                <wp:extent cx="5565775" cy="64770"/>
                <wp:effectExtent l="0" t="0" r="0" b="0"/>
                <wp:wrapNone/>
                <wp:docPr id="29589950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65775" cy="64770"/>
                        </a:xfrm>
                        <a:prstGeom prst="rect">
                          <a:avLst/>
                        </a:prstGeom>
                        <a:gradFill flip="none" rotWithShape="1">
                          <a:gsLst>
                            <a:gs pos="0">
                              <a:srgbClr val="5B9BD5"/>
                            </a:gs>
                            <a:gs pos="75000">
                              <a:srgbClr val="5B9BD5">
                                <a:lumMod val="20000"/>
                                <a:lumOff val="80000"/>
                              </a:srgbClr>
                            </a:gs>
                            <a:gs pos="100000">
                              <a:sysClr val="window" lastClr="FFFFFF"/>
                            </a:gs>
                          </a:gsLst>
                          <a:lin ang="0" scaled="1"/>
                          <a:tileRect/>
                        </a:gra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FFBAF1A" id="Rectangle 2" o:spid="_x0000_s1026" style="position:absolute;margin-left:85.05pt;margin-top:63.3pt;width:438.25pt;height:5.1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" fillcolor="#5b9bd5" stroked="f" strokeweight="1pt">
                <v:fill color2="window" rotate="t" angle="90" colors="0 #5b9bd5;.75 #deebf7;1 window" focus="100%" type="gradient"/>
              </v:rect>
            </w:pict>
          </mc:Fallback>
        </mc:AlternateContent>
      </w:r>
      <w:r w:rsidRPr="001758AF">
        <w:rPr>
          <w:rStyle w:val="Hyperlink"/>
          <w:rFonts w:ascii="Aptos Narrow" w:hAnsi="Aptos Narrow"/>
          <w:i/>
          <w:sz w:val="20"/>
          <w:szCs w:val="20"/>
        </w:rPr>
        <w:t>4</w:t>
      </w:r>
    </w:hyperlink>
    <w:r w:rsidR="004007CA">
      <w:rPr>
        <w:rFonts w:ascii="Aptos Narrow" w:hAnsi="Aptos Narrow"/>
        <w:i/>
        <w:sz w:val="20"/>
        <w:szCs w:val="20"/>
      </w:rPr>
      <w:t xml:space="preserve"> </w:t>
    </w:r>
    <w:r w:rsidR="00E83911" w:rsidRPr="007C64AC">
      <w:rPr>
        <w:rFonts w:ascii="Aptos Narrow" w:hAnsi="Aptos Narrow"/>
        <w:noProof/>
      </w:rPr>
      <mc:AlternateContent>
        <mc:Choice Requires="wps">
          <w:drawing>
            <wp:anchor distT="0" distB="0" distL="114300" distR="114300" simplePos="0" relativeHeight="251664896" behindDoc="0" locked="0" layoutInCell="1" allowOverlap="1" wp14:anchorId="4DB7E0AC" wp14:editId="22331801">
              <wp:simplePos x="0" y="0"/>
              <wp:positionH relativeFrom="column">
                <wp:posOffset>1080135</wp:posOffset>
              </wp:positionH>
              <wp:positionV relativeFrom="paragraph">
                <wp:posOffset>803910</wp:posOffset>
              </wp:positionV>
              <wp:extent cx="5565775" cy="64770"/>
              <wp:effectExtent l="0" t="0" r="0" b="0"/>
              <wp:wrapNone/>
              <wp:docPr id="1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65775" cy="64770"/>
                      </a:xfrm>
                      <a:prstGeom prst="rect">
                        <a:avLst/>
                      </a:prstGeom>
                      <a:gradFill flip="none" rotWithShape="1">
                        <a:gsLst>
                          <a:gs pos="0">
                            <a:srgbClr val="5B9BD5"/>
                          </a:gs>
                          <a:gs pos="75000">
                            <a:srgbClr val="5B9BD5">
                              <a:lumMod val="20000"/>
                              <a:lumOff val="80000"/>
                            </a:srgbClr>
                          </a:gs>
                          <a:gs pos="100000">
                            <a:sysClr val="window" lastClr="FFFFFF"/>
                          </a:gs>
                        </a:gsLst>
                        <a:lin ang="0" scaled="1"/>
                        <a:tileRect/>
                      </a:gra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4214F5F" id="Rectangle 2" o:spid="_x0000_s1026" style="position:absolute;margin-left:85.05pt;margin-top:63.3pt;width:438.25pt;height:5.1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" fillcolor="#5b9bd5" stroked="f" strokeweight="1pt">
              <v:fill color2="window" rotate="t" angle="90" colors="0 #5b9bd5;.75 #deebf7;1 window" focus="100%" type="gradient"/>
            </v:rect>
          </w:pict>
        </mc:Fallback>
      </mc:AlternateContent>
    </w:r>
    <w:bookmarkEnd w:id="2"/>
    <w:bookmarkEnd w:id="3"/>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D1443" w14:textId="77777777" w:rsidR="00123692" w:rsidRDefault="00F05F13" w:rsidP="00123692">
    <w:pPr>
      <w:pStyle w:val="Footer"/>
      <w:tabs>
        <w:tab w:val="left" w:pos="1170"/>
      </w:tabs>
      <w:rPr>
        <w:b/>
        <w:lang w:eastAsia="ja-JP"/>
      </w:rPr>
    </w:pPr>
    <w:r>
      <w:rPr>
        <w:b/>
        <w:lang w:val="id-ID"/>
      </w:rPr>
      <w:t>Jurnal Nasional Teknik Elektro</w:t>
    </w:r>
    <w:r>
      <w:rPr>
        <w:b/>
        <w:i/>
      </w:rPr>
      <w:tab/>
    </w:r>
    <w:r>
      <w:rPr>
        <w:b/>
        <w:i/>
      </w:rPr>
      <w:tab/>
    </w:r>
  </w:p>
  <w:p w14:paraId="027F3645" w14:textId="5F8F7F0C" w:rsidR="00123692" w:rsidRDefault="00AC4A94">
    <w:pPr>
      <w:pStyle w:val="Footer"/>
      <w:rPr>
        <w:b/>
      </w:rPr>
    </w:pPr>
    <w:r>
      <w:rPr>
        <w:noProof/>
      </w:rPr>
      <mc:AlternateContent>
        <mc:Choice Requires="wps">
          <w:drawing>
            <wp:anchor distT="4294967295" distB="4294967295" distL="114300" distR="114300" simplePos="0" relativeHeight="251656704" behindDoc="0" locked="0" layoutInCell="0" allowOverlap="1" wp14:anchorId="56969B1B" wp14:editId="68B414D1">
              <wp:simplePos x="0" y="0"/>
              <wp:positionH relativeFrom="column">
                <wp:posOffset>17145</wp:posOffset>
              </wp:positionH>
              <wp:positionV relativeFrom="paragraph">
                <wp:posOffset>-247016</wp:posOffset>
              </wp:positionV>
              <wp:extent cx="5760720" cy="0"/>
              <wp:effectExtent l="0" t="19050" r="11430" b="0"/>
              <wp:wrapNone/>
              <wp:docPr id="34006054" name="Straight Connector 340060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72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1945E2" id="Straight Connector 34006054"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5pt,-19.45pt" to="454.95pt,-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" o:allowincell="f" strokeweight="2.25pt"/>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89CB5" w14:textId="7F6BAB58" w:rsidR="00123692" w:rsidRPr="00E83911" w:rsidRDefault="00571E66" w:rsidP="00E83911">
    <w:pPr>
      <w:pStyle w:val="Footer"/>
      <w:jc w:val="right"/>
      <w:rPr>
        <w:sz w:val="22"/>
        <w:szCs w:val="22"/>
      </w:rPr>
    </w:pPr>
    <w:r w:rsidRPr="00571E66">
      <w:rPr>
        <w:sz w:val="22"/>
        <w:szCs w:val="22"/>
      </w:rPr>
      <w:fldChar w:fldCharType="begin"/>
    </w:r>
    <w:r w:rsidRPr="00571E66">
      <w:rPr>
        <w:sz w:val="22"/>
        <w:szCs w:val="22"/>
      </w:rPr>
      <w:instrText>PAGE   \* MERGEFORMAT</w:instrText>
    </w:r>
    <w:r w:rsidRPr="00571E66">
      <w:rPr>
        <w:sz w:val="22"/>
        <w:szCs w:val="22"/>
      </w:rPr>
      <w:fldChar w:fldCharType="separate"/>
    </w:r>
    <w:r w:rsidRPr="00571E66">
      <w:rPr>
        <w:sz w:val="22"/>
        <w:szCs w:val="22"/>
        <w:lang w:val="id-ID"/>
      </w:rPr>
      <w:t>2</w:t>
    </w:r>
    <w:r w:rsidRPr="00571E66">
      <w:rPr>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4E702B" w14:textId="77777777" w:rsidR="0025092F" w:rsidRDefault="0025092F" w:rsidP="00085149">
      <w:r>
        <w:separator/>
      </w:r>
    </w:p>
  </w:footnote>
  <w:footnote w:type="continuationSeparator" w:id="0">
    <w:p w14:paraId="6409DE48" w14:textId="77777777" w:rsidR="0025092F" w:rsidRDefault="0025092F" w:rsidP="000851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24EAB" w14:textId="359DD5AA" w:rsidR="004007CA" w:rsidRPr="00206576" w:rsidRDefault="004007CA" w:rsidP="004007CA">
    <w:pPr>
      <w:pStyle w:val="Header"/>
      <w:tabs>
        <w:tab w:val="right" w:pos="8910"/>
      </w:tabs>
      <w:rPr>
        <w:rFonts w:ascii="Aptos Narrow" w:hAnsi="Aptos Narrow"/>
        <w:b/>
        <w:bCs/>
        <w:i/>
        <w:iCs/>
        <w:sz w:val="20"/>
        <w:szCs w:val="20"/>
        <w:lang w:val="id-ID"/>
      </w:rPr>
    </w:pPr>
    <w:r w:rsidRPr="00206576">
      <w:rPr>
        <w:rFonts w:ascii="Aptos Narrow" w:hAnsi="Aptos Narrow"/>
        <w:b/>
        <w:bCs/>
        <w:i/>
        <w:iCs/>
        <w:sz w:val="20"/>
        <w:szCs w:val="20"/>
        <w:lang w:val="en-GB"/>
      </w:rPr>
      <w:t xml:space="preserve">MIJM – </w:t>
    </w:r>
    <w:r w:rsidRPr="00206576">
      <w:rPr>
        <w:rFonts w:ascii="Aptos Narrow" w:hAnsi="Aptos Narrow"/>
        <w:b/>
        <w:bCs/>
        <w:i/>
        <w:iCs/>
        <w:sz w:val="20"/>
        <w:szCs w:val="20"/>
        <w:lang w:val="id-ID"/>
      </w:rPr>
      <w:t>Vol</w:t>
    </w:r>
    <w:r w:rsidRPr="00206576">
      <w:rPr>
        <w:rFonts w:ascii="Aptos Narrow" w:hAnsi="Aptos Narrow"/>
        <w:b/>
        <w:bCs/>
        <w:i/>
        <w:iCs/>
        <w:sz w:val="20"/>
        <w:szCs w:val="20"/>
      </w:rPr>
      <w:t xml:space="preserve">. </w:t>
    </w:r>
    <w:r>
      <w:rPr>
        <w:rFonts w:ascii="Aptos Narrow" w:hAnsi="Aptos Narrow"/>
        <w:b/>
        <w:bCs/>
        <w:i/>
        <w:iCs/>
        <w:sz w:val="20"/>
        <w:szCs w:val="20"/>
      </w:rPr>
      <w:t>2</w:t>
    </w:r>
    <w:r w:rsidRPr="00206576">
      <w:rPr>
        <w:rFonts w:ascii="Aptos Narrow" w:hAnsi="Aptos Narrow"/>
        <w:b/>
        <w:bCs/>
        <w:i/>
        <w:iCs/>
        <w:sz w:val="20"/>
        <w:szCs w:val="20"/>
        <w:lang w:val="id-ID"/>
      </w:rPr>
      <w:t>, No</w:t>
    </w:r>
    <w:r w:rsidRPr="00206576">
      <w:rPr>
        <w:rFonts w:ascii="Aptos Narrow" w:hAnsi="Aptos Narrow"/>
        <w:b/>
        <w:bCs/>
        <w:i/>
        <w:iCs/>
        <w:sz w:val="20"/>
        <w:szCs w:val="20"/>
      </w:rPr>
      <w:t xml:space="preserve">. </w:t>
    </w:r>
    <w:r>
      <w:rPr>
        <w:rFonts w:ascii="Aptos Narrow" w:hAnsi="Aptos Narrow"/>
        <w:b/>
        <w:bCs/>
        <w:i/>
        <w:iCs/>
        <w:sz w:val="20"/>
        <w:szCs w:val="20"/>
      </w:rPr>
      <w:t>1</w:t>
    </w:r>
    <w:r w:rsidRPr="00206576">
      <w:rPr>
        <w:rFonts w:ascii="Aptos Narrow" w:hAnsi="Aptos Narrow"/>
        <w:b/>
        <w:bCs/>
        <w:i/>
        <w:iCs/>
        <w:sz w:val="20"/>
        <w:szCs w:val="20"/>
        <w:lang w:val="id-ID"/>
      </w:rPr>
      <w:t xml:space="preserve">, </w:t>
    </w:r>
    <w:r>
      <w:rPr>
        <w:rFonts w:ascii="Aptos Narrow" w:hAnsi="Aptos Narrow"/>
        <w:b/>
        <w:bCs/>
        <w:i/>
        <w:iCs/>
        <w:sz w:val="20"/>
        <w:szCs w:val="20"/>
      </w:rPr>
      <w:t xml:space="preserve">May </w:t>
    </w:r>
    <w:r w:rsidRPr="00206576">
      <w:rPr>
        <w:rFonts w:ascii="Aptos Narrow" w:hAnsi="Aptos Narrow"/>
        <w:b/>
        <w:bCs/>
        <w:i/>
        <w:iCs/>
        <w:sz w:val="20"/>
        <w:szCs w:val="20"/>
        <w:lang w:val="id-ID"/>
      </w:rPr>
      <w:t>20</w:t>
    </w:r>
    <w:r w:rsidRPr="00206576">
      <w:rPr>
        <w:rFonts w:ascii="Aptos Narrow" w:hAnsi="Aptos Narrow"/>
        <w:b/>
        <w:bCs/>
        <w:i/>
        <w:iCs/>
        <w:sz w:val="20"/>
        <w:szCs w:val="20"/>
      </w:rPr>
      <w:t>2</w:t>
    </w:r>
    <w:r>
      <w:rPr>
        <w:rFonts w:ascii="Aptos Narrow" w:hAnsi="Aptos Narrow"/>
        <w:b/>
        <w:bCs/>
        <w:i/>
        <w:iCs/>
        <w:sz w:val="20"/>
        <w:szCs w:val="20"/>
      </w:rPr>
      <w:t>6</w:t>
    </w:r>
    <w:r w:rsidRPr="00206576">
      <w:rPr>
        <w:rFonts w:ascii="Aptos Narrow" w:hAnsi="Aptos Narrow"/>
        <w:b/>
        <w:bCs/>
        <w:i/>
        <w:iCs/>
        <w:sz w:val="20"/>
        <w:szCs w:val="20"/>
      </w:rPr>
      <w:t xml:space="preserve">. </w:t>
    </w:r>
    <w:r w:rsidR="005E3C64">
      <w:rPr>
        <w:rFonts w:ascii="Aptos Narrow" w:hAnsi="Aptos Narrow"/>
        <w:b/>
        <w:bCs/>
        <w:i/>
        <w:iCs/>
        <w:sz w:val="20"/>
        <w:szCs w:val="20"/>
      </w:rPr>
      <w:t>41</w:t>
    </w:r>
    <w:r w:rsidRPr="00206576">
      <w:rPr>
        <w:rFonts w:ascii="Aptos Narrow" w:hAnsi="Aptos Narrow"/>
        <w:b/>
        <w:bCs/>
        <w:i/>
        <w:iCs/>
        <w:sz w:val="20"/>
        <w:szCs w:val="20"/>
      </w:rPr>
      <w:t>-</w:t>
    </w:r>
    <w:r w:rsidR="00230811">
      <w:rPr>
        <w:rFonts w:ascii="Aptos Narrow" w:hAnsi="Aptos Narrow"/>
        <w:b/>
        <w:bCs/>
        <w:i/>
        <w:iCs/>
        <w:sz w:val="20"/>
        <w:szCs w:val="20"/>
      </w:rPr>
      <w:t>4</w:t>
    </w:r>
    <w:r w:rsidR="005E3C64">
      <w:rPr>
        <w:rFonts w:ascii="Aptos Narrow" w:hAnsi="Aptos Narrow"/>
        <w:b/>
        <w:bCs/>
        <w:i/>
        <w:iCs/>
        <w:sz w:val="20"/>
        <w:szCs w:val="20"/>
      </w:rPr>
      <w:t>5</w:t>
    </w:r>
  </w:p>
  <w:p w14:paraId="02B91866" w14:textId="44B1DBB2" w:rsidR="00123692" w:rsidRPr="00E83911" w:rsidRDefault="003C2692">
    <w:pPr>
      <w:pStyle w:val="Header"/>
      <w:rPr>
        <w:rFonts w:ascii="Aptos Narrow" w:hAnsi="Aptos Narrow"/>
      </w:rPr>
    </w:pPr>
    <w:hyperlink r:id="rId1" w:history="1">
      <w:r w:rsidRPr="001758AF">
        <w:rPr>
          <w:rStyle w:val="Hyperlink"/>
          <w:rFonts w:ascii="Aptos Narrow" w:hAnsi="Aptos Narrow"/>
          <w:i/>
          <w:sz w:val="20"/>
          <w:szCs w:val="20"/>
        </w:rPr>
        <w:t>https://doi.org/10.64123/mijm.v2.i1.4</w:t>
      </w:r>
    </w:hyperlink>
    <w:r w:rsidR="004007CA" w:rsidRPr="00206576">
      <w:rPr>
        <w:rFonts w:ascii="Aptos Narrow" w:hAnsi="Aptos Narrow"/>
        <w:i/>
        <w:sz w:val="20"/>
        <w:szCs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9147E" w14:textId="77777777" w:rsidR="00123692" w:rsidRDefault="00F05F13" w:rsidP="00123692">
    <w:pPr>
      <w:pStyle w:val="Header"/>
      <w:tabs>
        <w:tab w:val="clear" w:pos="8640"/>
        <w:tab w:val="right" w:pos="8910"/>
      </w:tabs>
      <w:jc w:val="right"/>
      <w:rPr>
        <w:b/>
        <w:bCs/>
        <w:sz w:val="22"/>
        <w:szCs w:val="22"/>
        <w:lang w:val="id-ID"/>
      </w:rPr>
    </w:pPr>
    <w:r w:rsidRPr="7C7BADDA">
      <w:rPr>
        <w:b/>
        <w:bCs/>
        <w:sz w:val="22"/>
        <w:szCs w:val="22"/>
        <w:lang w:val="en-GB"/>
      </w:rPr>
      <w:t xml:space="preserve">Jurnal Nasional Teknik Elektro, </w:t>
    </w:r>
    <w:r w:rsidRPr="7C7BADDA">
      <w:rPr>
        <w:b/>
        <w:bCs/>
        <w:sz w:val="22"/>
        <w:szCs w:val="22"/>
        <w:lang w:val="id-ID"/>
      </w:rPr>
      <w:t>Vol...., No...,  Bulan 20XX</w:t>
    </w:r>
  </w:p>
  <w:p w14:paraId="67941078" w14:textId="77777777" w:rsidR="00123692" w:rsidRPr="00946FFE" w:rsidRDefault="00F05F13" w:rsidP="00123692">
    <w:pPr>
      <w:pStyle w:val="Header"/>
      <w:tabs>
        <w:tab w:val="clear" w:pos="8640"/>
        <w:tab w:val="right" w:pos="8910"/>
      </w:tabs>
      <w:jc w:val="right"/>
      <w:rPr>
        <w:b/>
        <w:bCs/>
        <w:sz w:val="22"/>
        <w:szCs w:val="22"/>
      </w:rPr>
    </w:pPr>
    <w:r w:rsidRPr="7C7BADDA">
      <w:rPr>
        <w:b/>
        <w:bCs/>
        <w:sz w:val="22"/>
        <w:szCs w:val="22"/>
        <w:lang w:val="en-GB"/>
      </w:rPr>
      <w:t>p-</w:t>
    </w:r>
    <w:r w:rsidRPr="7C7BADDA">
      <w:rPr>
        <w:b/>
        <w:bCs/>
        <w:sz w:val="22"/>
        <w:szCs w:val="22"/>
        <w:lang w:val="id-ID"/>
      </w:rPr>
      <w:t xml:space="preserve">ISSN: </w:t>
    </w:r>
    <w:r w:rsidRPr="7C7BADDA">
      <w:rPr>
        <w:b/>
        <w:bCs/>
        <w:sz w:val="22"/>
        <w:szCs w:val="22"/>
        <w:lang w:val="en-GB"/>
      </w:rPr>
      <w:t xml:space="preserve">2302-2949, e-ISSN: </w:t>
    </w:r>
    <w:r w:rsidRPr="7C7BADDA">
      <w:rPr>
        <w:b/>
        <w:bCs/>
        <w:sz w:val="22"/>
        <w:szCs w:val="22"/>
        <w:lang w:val="id-ID"/>
      </w:rPr>
      <w:t>2</w:t>
    </w:r>
    <w:r w:rsidRPr="7C7BADDA">
      <w:rPr>
        <w:b/>
        <w:bCs/>
        <w:sz w:val="22"/>
        <w:szCs w:val="22"/>
        <w:lang w:val="en-GB"/>
      </w:rPr>
      <w:t>407</w:t>
    </w:r>
    <w:r w:rsidRPr="7C7BADDA">
      <w:rPr>
        <w:b/>
        <w:bCs/>
        <w:sz w:val="22"/>
        <w:szCs w:val="22"/>
        <w:lang w:val="id-ID"/>
      </w:rPr>
      <w:t>-</w:t>
    </w:r>
    <w:r w:rsidRPr="7C7BADDA">
      <w:rPr>
        <w:b/>
        <w:bCs/>
        <w:sz w:val="22"/>
        <w:szCs w:val="22"/>
        <w:lang w:val="en-GB"/>
      </w:rPr>
      <w:t>7267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51" w:type="dxa"/>
      <w:tblLook w:val="04A0" w:firstRow="1" w:lastRow="0" w:firstColumn="1" w:lastColumn="0" w:noHBand="0" w:noVBand="1"/>
    </w:tblPr>
    <w:tblGrid>
      <w:gridCol w:w="5778"/>
      <w:gridCol w:w="3573"/>
    </w:tblGrid>
    <w:tr w:rsidR="004007CA" w14:paraId="4EDAA31A" w14:textId="77777777" w:rsidTr="00873DD0">
      <w:tc>
        <w:tcPr>
          <w:tcW w:w="5778" w:type="dxa"/>
          <w:vAlign w:val="center"/>
        </w:tcPr>
        <w:p w14:paraId="7AF0DB37" w14:textId="77777777" w:rsidR="004007CA" w:rsidRPr="007C64AC" w:rsidRDefault="004007CA" w:rsidP="004007CA">
          <w:pPr>
            <w:pStyle w:val="Header"/>
            <w:tabs>
              <w:tab w:val="left" w:pos="2552"/>
              <w:tab w:val="right" w:pos="8910"/>
              <w:tab w:val="right" w:pos="9074"/>
            </w:tabs>
            <w:rPr>
              <w:rFonts w:ascii="Aptos Narrow" w:hAnsi="Aptos Narrow"/>
              <w:b/>
              <w:bCs/>
              <w:i/>
              <w:iCs/>
              <w:sz w:val="20"/>
              <w:szCs w:val="20"/>
            </w:rPr>
          </w:pPr>
          <w:bookmarkStart w:id="0" w:name="_Hlk200789910"/>
          <w:bookmarkStart w:id="1" w:name="_Hlk200789911"/>
          <w:r w:rsidRPr="0063736D">
            <w:rPr>
              <w:rFonts w:ascii="Aptos Narrow" w:hAnsi="Aptos Narrow"/>
              <w:b/>
              <w:bCs/>
              <w:i/>
              <w:iCs/>
              <w:sz w:val="20"/>
              <w:szCs w:val="20"/>
            </w:rPr>
            <w:t xml:space="preserve">Multicore Int. J. Multidiscip, Vol </w:t>
          </w:r>
          <w:r>
            <w:rPr>
              <w:rFonts w:ascii="Aptos Narrow" w:hAnsi="Aptos Narrow"/>
              <w:b/>
              <w:bCs/>
              <w:i/>
              <w:iCs/>
              <w:sz w:val="20"/>
              <w:szCs w:val="20"/>
            </w:rPr>
            <w:t>2</w:t>
          </w:r>
          <w:r w:rsidRPr="0063736D">
            <w:rPr>
              <w:rFonts w:ascii="Aptos Narrow" w:hAnsi="Aptos Narrow"/>
              <w:b/>
              <w:bCs/>
              <w:i/>
              <w:iCs/>
              <w:sz w:val="20"/>
              <w:szCs w:val="20"/>
            </w:rPr>
            <w:t xml:space="preserve">, No </w:t>
          </w:r>
          <w:r>
            <w:rPr>
              <w:rFonts w:ascii="Aptos Narrow" w:hAnsi="Aptos Narrow"/>
              <w:b/>
              <w:bCs/>
              <w:i/>
              <w:iCs/>
              <w:sz w:val="20"/>
              <w:szCs w:val="20"/>
            </w:rPr>
            <w:t>1</w:t>
          </w:r>
          <w:r w:rsidRPr="0063736D">
            <w:rPr>
              <w:rFonts w:ascii="Aptos Narrow" w:hAnsi="Aptos Narrow"/>
              <w:b/>
              <w:bCs/>
              <w:i/>
              <w:iCs/>
              <w:sz w:val="20"/>
              <w:szCs w:val="20"/>
            </w:rPr>
            <w:t xml:space="preserve">, </w:t>
          </w:r>
          <w:r>
            <w:rPr>
              <w:rFonts w:ascii="Aptos Narrow" w:hAnsi="Aptos Narrow"/>
              <w:b/>
              <w:bCs/>
              <w:i/>
              <w:iCs/>
              <w:sz w:val="20"/>
              <w:szCs w:val="20"/>
            </w:rPr>
            <w:t>May</w:t>
          </w:r>
          <w:r w:rsidRPr="0063736D">
            <w:rPr>
              <w:rFonts w:ascii="Aptos Narrow" w:hAnsi="Aptos Narrow"/>
              <w:b/>
              <w:bCs/>
              <w:i/>
              <w:iCs/>
              <w:sz w:val="20"/>
              <w:szCs w:val="20"/>
            </w:rPr>
            <w:t xml:space="preserve"> 202</w:t>
          </w:r>
          <w:r>
            <w:rPr>
              <w:rFonts w:ascii="Aptos Narrow" w:hAnsi="Aptos Narrow"/>
              <w:b/>
              <w:bCs/>
              <w:i/>
              <w:iCs/>
              <w:sz w:val="20"/>
              <w:szCs w:val="20"/>
            </w:rPr>
            <w:t>6</w:t>
          </w:r>
        </w:p>
        <w:p w14:paraId="0516C82B" w14:textId="77777777" w:rsidR="004007CA" w:rsidRPr="008E3207" w:rsidRDefault="004007CA" w:rsidP="004007CA">
          <w:pPr>
            <w:pStyle w:val="Header"/>
            <w:tabs>
              <w:tab w:val="left" w:pos="2552"/>
              <w:tab w:val="right" w:pos="8910"/>
            </w:tabs>
            <w:rPr>
              <w:b/>
              <w:bCs/>
              <w:i/>
              <w:iCs/>
              <w:sz w:val="18"/>
              <w:szCs w:val="18"/>
            </w:rPr>
          </w:pPr>
          <w:r>
            <w:rPr>
              <w:noProof/>
            </w:rPr>
            <w:drawing>
              <wp:anchor distT="0" distB="0" distL="114300" distR="114300" simplePos="0" relativeHeight="251668992" behindDoc="0" locked="0" layoutInCell="1" allowOverlap="1" wp14:anchorId="5DC75D58" wp14:editId="4454EAC9">
                <wp:simplePos x="0" y="0"/>
                <wp:positionH relativeFrom="column">
                  <wp:posOffset>0</wp:posOffset>
                </wp:positionH>
                <wp:positionV relativeFrom="paragraph">
                  <wp:posOffset>304165</wp:posOffset>
                </wp:positionV>
                <wp:extent cx="719455" cy="304165"/>
                <wp:effectExtent l="0" t="0" r="4445" b="635"/>
                <wp:wrapNone/>
                <wp:docPr id="131693806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6938069" name="Picture 7"/>
                        <pic:cNvPicPr/>
                      </pic:nvPicPr>
                      <pic:blipFill>
                        <a:blip r:embed="rId1">
                          <a:extLst>
                            <a:ext uri="{28A0092B-C50C-407E-A947-70E740481C1C}">
                              <a14:useLocalDpi xmlns:a14="http://schemas.microsoft.com/office/drawing/2010/main" val="0"/>
                            </a:ext>
                          </a:extLst>
                        </a:blip>
                        <a:stretch>
                          <a:fillRect/>
                        </a:stretch>
                      </pic:blipFill>
                      <pic:spPr>
                        <a:xfrm>
                          <a:off x="0" y="0"/>
                          <a:ext cx="719455" cy="304165"/>
                        </a:xfrm>
                        <a:prstGeom prst="rect">
                          <a:avLst/>
                        </a:prstGeom>
                      </pic:spPr>
                    </pic:pic>
                  </a:graphicData>
                </a:graphic>
                <wp14:sizeRelH relativeFrom="page">
                  <wp14:pctWidth>0</wp14:pctWidth>
                </wp14:sizeRelH>
                <wp14:sizeRelV relativeFrom="page">
                  <wp14:pctHeight>0</wp14:pctHeight>
                </wp14:sizeRelV>
              </wp:anchor>
            </w:drawing>
          </w:r>
          <w:r w:rsidRPr="007C64AC">
            <w:rPr>
              <w:rFonts w:ascii="Aptos Narrow" w:hAnsi="Aptos Narrow"/>
              <w:b/>
              <w:bCs/>
              <w:i/>
              <w:iCs/>
              <w:sz w:val="20"/>
              <w:szCs w:val="20"/>
              <w:lang w:val="en-GB"/>
            </w:rPr>
            <w:t xml:space="preserve">e-ISSN: </w:t>
          </w:r>
          <w:r w:rsidRPr="0063736D">
            <w:rPr>
              <w:rFonts w:ascii="Aptos Narrow" w:hAnsi="Aptos Narrow"/>
              <w:b/>
              <w:bCs/>
              <w:i/>
              <w:iCs/>
              <w:sz w:val="20"/>
              <w:szCs w:val="20"/>
            </w:rPr>
            <w:t>3108-933X</w:t>
          </w:r>
        </w:p>
      </w:tc>
      <w:tc>
        <w:tcPr>
          <w:tcW w:w="3573" w:type="dxa"/>
        </w:tcPr>
        <w:p w14:paraId="5609BE69" w14:textId="77777777" w:rsidR="004007CA" w:rsidRPr="008E3207" w:rsidRDefault="004007CA" w:rsidP="004007CA">
          <w:pPr>
            <w:pStyle w:val="Header"/>
            <w:tabs>
              <w:tab w:val="left" w:pos="304"/>
              <w:tab w:val="left" w:pos="2552"/>
              <w:tab w:val="right" w:pos="8910"/>
              <w:tab w:val="right" w:pos="9074"/>
            </w:tabs>
            <w:ind w:right="168"/>
            <w:jc w:val="right"/>
            <w:rPr>
              <w:b/>
              <w:bCs/>
              <w:i/>
              <w:iCs/>
              <w:sz w:val="20"/>
              <w:szCs w:val="20"/>
            </w:rPr>
          </w:pPr>
          <w:r>
            <w:rPr>
              <w:b/>
              <w:i/>
              <w:noProof/>
              <w:sz w:val="20"/>
              <w:szCs w:val="20"/>
              <w:lang w:val="id-ID" w:eastAsia="id-ID"/>
            </w:rPr>
            <w:drawing>
              <wp:inline distT="0" distB="0" distL="0" distR="0" wp14:anchorId="08BFF77E" wp14:editId="4786416A">
                <wp:extent cx="723900" cy="723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a:noFill/>
                        </a:ln>
                      </pic:spPr>
                    </pic:pic>
                  </a:graphicData>
                </a:graphic>
              </wp:inline>
            </w:drawing>
          </w:r>
        </w:p>
      </w:tc>
    </w:tr>
  </w:tbl>
  <w:p w14:paraId="1B9389A7" w14:textId="034F2596" w:rsidR="00123692" w:rsidRPr="004007CA" w:rsidRDefault="004007CA" w:rsidP="004007CA">
    <w:pPr>
      <w:pStyle w:val="Header"/>
      <w:tabs>
        <w:tab w:val="left" w:pos="2552"/>
        <w:tab w:val="right" w:pos="8910"/>
      </w:tabs>
      <w:rPr>
        <w:b/>
        <w:bCs/>
        <w:i/>
        <w:iCs/>
        <w:sz w:val="18"/>
        <w:szCs w:val="18"/>
      </w:rPr>
    </w:pPr>
    <w:r>
      <w:rPr>
        <w:noProof/>
      </w:rPr>
      <mc:AlternateContent>
        <mc:Choice Requires="wps">
          <w:drawing>
            <wp:anchor distT="0" distB="0" distL="114300" distR="114300" simplePos="0" relativeHeight="251667968" behindDoc="0" locked="0" layoutInCell="1" allowOverlap="1" wp14:anchorId="04885288" wp14:editId="7CD2E8C5">
              <wp:simplePos x="0" y="0"/>
              <wp:positionH relativeFrom="column">
                <wp:posOffset>18415</wp:posOffset>
              </wp:positionH>
              <wp:positionV relativeFrom="paragraph">
                <wp:posOffset>168275</wp:posOffset>
              </wp:positionV>
              <wp:extent cx="5746750" cy="0"/>
              <wp:effectExtent l="22225" t="16510" r="22225" b="21590"/>
              <wp:wrapNone/>
              <wp:docPr id="1772953544"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46750" cy="0"/>
                      </a:xfrm>
                      <a:prstGeom prst="line">
                        <a:avLst/>
                      </a:prstGeom>
                      <a:noFill/>
                      <a:ln w="28575" cmpd="thickThin" algn="ctr">
                        <a:solidFill>
                          <a:srgbClr val="272727"/>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7E8D70" id="Straight Connector 6" o:spid="_x0000_s1026" style="position:absolute;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5pt,13.25pt" to="453.9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" strokecolor="#272727" strokeweight="2.25pt">
              <v:stroke linestyle="thickThin" joinstyle="miter"/>
            </v:line>
          </w:pict>
        </mc:Fallback>
      </mc:AlternateContent>
    </w:r>
    <w:bookmarkEnd w:id="0"/>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7CB36" w14:textId="77777777" w:rsidR="00123692" w:rsidRDefault="00F05F13">
    <w:pPr>
      <w:pStyle w:val="Header"/>
      <w:rPr>
        <w:b/>
      </w:rPr>
    </w:pPr>
    <w:r w:rsidRPr="004E4F79">
      <w:rPr>
        <w:b/>
        <w:sz w:val="28"/>
        <w:lang w:val="id-ID"/>
      </w:rPr>
      <w:t>Vol...., No...,  Bulan 20XX</w:t>
    </w:r>
    <w:r>
      <w:rPr>
        <w:b/>
        <w:lang w:val="id-ID"/>
      </w:rPr>
      <w:tab/>
    </w:r>
    <w:r>
      <w:rPr>
        <w:b/>
        <w:lang w:val="id-ID"/>
      </w:rPr>
      <w:tab/>
    </w:r>
    <w:r w:rsidRPr="00AF1171">
      <w:rPr>
        <w:b/>
        <w:sz w:val="28"/>
        <w:lang w:val="id-ID"/>
      </w:rPr>
      <w:t>ISSN: 2302 - 2949</w:t>
    </w:r>
    <w:r>
      <w:rPr>
        <w:b/>
      </w:rPr>
      <w:tab/>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38730" w14:textId="6043F0FE" w:rsidR="004007CA" w:rsidRDefault="004007CA" w:rsidP="004007CA">
    <w:pPr>
      <w:pStyle w:val="Header"/>
      <w:tabs>
        <w:tab w:val="right" w:pos="8910"/>
      </w:tabs>
      <w:jc w:val="right"/>
      <w:rPr>
        <w:b/>
        <w:bCs/>
        <w:i/>
        <w:iCs/>
        <w:sz w:val="20"/>
        <w:szCs w:val="20"/>
        <w:lang w:val="id-ID"/>
      </w:rPr>
    </w:pPr>
    <w:r w:rsidRPr="006B751F">
      <w:rPr>
        <w:b/>
        <w:bCs/>
        <w:i/>
        <w:iCs/>
        <w:sz w:val="20"/>
        <w:szCs w:val="20"/>
        <w:lang w:val="en-GB"/>
      </w:rPr>
      <w:t>MIJM</w:t>
    </w:r>
    <w:r>
      <w:rPr>
        <w:b/>
        <w:bCs/>
        <w:i/>
        <w:iCs/>
        <w:sz w:val="20"/>
        <w:szCs w:val="20"/>
        <w:lang w:val="en-GB"/>
      </w:rPr>
      <w:t xml:space="preserve"> –</w:t>
    </w:r>
    <w:r w:rsidRPr="00EF2C19">
      <w:rPr>
        <w:b/>
        <w:bCs/>
        <w:i/>
        <w:iCs/>
        <w:sz w:val="20"/>
        <w:szCs w:val="20"/>
        <w:lang w:val="en-GB"/>
      </w:rPr>
      <w:t xml:space="preserve"> </w:t>
    </w:r>
    <w:r w:rsidRPr="00EF2C19">
      <w:rPr>
        <w:b/>
        <w:bCs/>
        <w:i/>
        <w:iCs/>
        <w:sz w:val="20"/>
        <w:szCs w:val="20"/>
        <w:lang w:val="id-ID"/>
      </w:rPr>
      <w:t>Vol</w:t>
    </w:r>
    <w:r>
      <w:rPr>
        <w:b/>
        <w:bCs/>
        <w:i/>
        <w:iCs/>
        <w:sz w:val="20"/>
        <w:szCs w:val="20"/>
      </w:rPr>
      <w:t>. 2</w:t>
    </w:r>
    <w:r w:rsidRPr="00EF2C19">
      <w:rPr>
        <w:b/>
        <w:bCs/>
        <w:i/>
        <w:iCs/>
        <w:sz w:val="20"/>
        <w:szCs w:val="20"/>
        <w:lang w:val="id-ID"/>
      </w:rPr>
      <w:t>, No</w:t>
    </w:r>
    <w:r>
      <w:rPr>
        <w:b/>
        <w:bCs/>
        <w:i/>
        <w:iCs/>
        <w:sz w:val="20"/>
        <w:szCs w:val="20"/>
      </w:rPr>
      <w:t>. 1</w:t>
    </w:r>
    <w:r w:rsidRPr="00EF2C19">
      <w:rPr>
        <w:b/>
        <w:bCs/>
        <w:i/>
        <w:iCs/>
        <w:sz w:val="20"/>
        <w:szCs w:val="20"/>
        <w:lang w:val="id-ID"/>
      </w:rPr>
      <w:t xml:space="preserve">, </w:t>
    </w:r>
    <w:r>
      <w:rPr>
        <w:b/>
        <w:bCs/>
        <w:i/>
        <w:iCs/>
        <w:sz w:val="20"/>
        <w:szCs w:val="20"/>
      </w:rPr>
      <w:t xml:space="preserve">May </w:t>
    </w:r>
    <w:r w:rsidRPr="00EF2C19">
      <w:rPr>
        <w:b/>
        <w:bCs/>
        <w:i/>
        <w:iCs/>
        <w:sz w:val="20"/>
        <w:szCs w:val="20"/>
        <w:lang w:val="id-ID"/>
      </w:rPr>
      <w:t>20</w:t>
    </w:r>
    <w:r>
      <w:rPr>
        <w:b/>
        <w:bCs/>
        <w:i/>
        <w:iCs/>
        <w:sz w:val="20"/>
        <w:szCs w:val="20"/>
      </w:rPr>
      <w:t xml:space="preserve">26. </w:t>
    </w:r>
    <w:r w:rsidR="005E3C64">
      <w:rPr>
        <w:b/>
        <w:bCs/>
        <w:i/>
        <w:iCs/>
        <w:sz w:val="20"/>
        <w:szCs w:val="20"/>
      </w:rPr>
      <w:t>41</w:t>
    </w:r>
    <w:r>
      <w:rPr>
        <w:b/>
        <w:bCs/>
        <w:i/>
        <w:iCs/>
        <w:sz w:val="20"/>
        <w:szCs w:val="20"/>
      </w:rPr>
      <w:t>-</w:t>
    </w:r>
    <w:r w:rsidR="00230811">
      <w:rPr>
        <w:b/>
        <w:bCs/>
        <w:i/>
        <w:iCs/>
        <w:sz w:val="20"/>
        <w:szCs w:val="20"/>
      </w:rPr>
      <w:t>4</w:t>
    </w:r>
    <w:r w:rsidR="005E3C64">
      <w:rPr>
        <w:b/>
        <w:bCs/>
        <w:i/>
        <w:iCs/>
        <w:sz w:val="20"/>
        <w:szCs w:val="20"/>
      </w:rPr>
      <w:t>5</w:t>
    </w:r>
  </w:p>
  <w:p w14:paraId="54173AE4" w14:textId="654CB927" w:rsidR="00273153" w:rsidRPr="004007CA" w:rsidRDefault="003C2692" w:rsidP="004007CA">
    <w:pPr>
      <w:pStyle w:val="Header"/>
      <w:jc w:val="right"/>
    </w:pPr>
    <w:hyperlink r:id="rId1" w:history="1">
      <w:r w:rsidRPr="001758AF">
        <w:rPr>
          <w:rStyle w:val="Hyperlink"/>
          <w:i/>
          <w:sz w:val="20"/>
          <w:szCs w:val="20"/>
        </w:rPr>
        <w:t>https://doi.org/10.64123/mijm.v2.i1.4</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01D9B"/>
    <w:multiLevelType w:val="hybridMultilevel"/>
    <w:tmpl w:val="F6AA9150"/>
    <w:lvl w:ilvl="0" w:tplc="04210001">
      <w:start w:val="1"/>
      <w:numFmt w:val="bullet"/>
      <w:lvlText w:val=""/>
      <w:lvlJc w:val="left"/>
      <w:pPr>
        <w:ind w:left="1440" w:hanging="360"/>
      </w:pPr>
      <w:rPr>
        <w:rFonts w:ascii="Symbol" w:hAnsi="Symbol"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1" w15:restartNumberingAfterBreak="0">
    <w:nsid w:val="07B02951"/>
    <w:multiLevelType w:val="hybridMultilevel"/>
    <w:tmpl w:val="D96ECD14"/>
    <w:lvl w:ilvl="0" w:tplc="D53AB20A">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33C167B"/>
    <w:multiLevelType w:val="hybridMultilevel"/>
    <w:tmpl w:val="336863D2"/>
    <w:lvl w:ilvl="0" w:tplc="4E56A374">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3BD5BC2"/>
    <w:multiLevelType w:val="hybridMultilevel"/>
    <w:tmpl w:val="FBC2DF4C"/>
    <w:lvl w:ilvl="0" w:tplc="B694D65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60572B3"/>
    <w:multiLevelType w:val="hybridMultilevel"/>
    <w:tmpl w:val="9C4EC89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16365050"/>
    <w:multiLevelType w:val="multilevel"/>
    <w:tmpl w:val="2C8EC90E"/>
    <w:lvl w:ilvl="0">
      <w:start w:val="1"/>
      <w:numFmt w:val="bullet"/>
      <w:lvlText w:val=""/>
      <w:lvlJc w:val="left"/>
      <w:pPr>
        <w:tabs>
          <w:tab w:val="num" w:pos="720"/>
        </w:tabs>
        <w:ind w:left="720" w:hanging="720"/>
      </w:pPr>
      <w:rPr>
        <w:rFonts w:ascii="Symbol" w:hAnsi="Symbol" w:hint="default"/>
      </w:rPr>
    </w:lvl>
    <w:lvl w:ilvl="1">
      <w:start w:val="1"/>
      <w:numFmt w:val="decimal"/>
      <w:isLgl/>
      <w:lvlText w:val="%1.%2"/>
      <w:lvlJc w:val="left"/>
      <w:pPr>
        <w:ind w:left="-1124" w:hanging="360"/>
      </w:pPr>
      <w:rPr>
        <w:rFonts w:hint="default"/>
      </w:rPr>
    </w:lvl>
    <w:lvl w:ilvl="2">
      <w:start w:val="1"/>
      <w:numFmt w:val="decimal"/>
      <w:isLgl/>
      <w:lvlText w:val="%1.%2.%3"/>
      <w:lvlJc w:val="left"/>
      <w:pPr>
        <w:ind w:left="-764" w:hanging="720"/>
      </w:pPr>
      <w:rPr>
        <w:rFonts w:hint="default"/>
      </w:rPr>
    </w:lvl>
    <w:lvl w:ilvl="3">
      <w:start w:val="1"/>
      <w:numFmt w:val="decimal"/>
      <w:isLgl/>
      <w:lvlText w:val="%1.%2.%3.%4"/>
      <w:lvlJc w:val="left"/>
      <w:pPr>
        <w:ind w:left="-764" w:hanging="720"/>
      </w:pPr>
      <w:rPr>
        <w:rFonts w:hint="default"/>
      </w:rPr>
    </w:lvl>
    <w:lvl w:ilvl="4">
      <w:start w:val="1"/>
      <w:numFmt w:val="decimal"/>
      <w:isLgl/>
      <w:lvlText w:val="%1.%2.%3.%4.%5"/>
      <w:lvlJc w:val="left"/>
      <w:pPr>
        <w:ind w:left="-404" w:hanging="1080"/>
      </w:pPr>
      <w:rPr>
        <w:rFonts w:hint="default"/>
      </w:rPr>
    </w:lvl>
    <w:lvl w:ilvl="5">
      <w:start w:val="1"/>
      <w:numFmt w:val="decimal"/>
      <w:isLgl/>
      <w:lvlText w:val="%1.%2.%3.%4.%5.%6"/>
      <w:lvlJc w:val="left"/>
      <w:pPr>
        <w:ind w:left="-404" w:hanging="1080"/>
      </w:pPr>
      <w:rPr>
        <w:rFonts w:hint="default"/>
      </w:rPr>
    </w:lvl>
    <w:lvl w:ilvl="6">
      <w:start w:val="1"/>
      <w:numFmt w:val="decimal"/>
      <w:isLgl/>
      <w:lvlText w:val="%1.%2.%3.%4.%5.%6.%7"/>
      <w:lvlJc w:val="left"/>
      <w:pPr>
        <w:ind w:left="-44" w:hanging="1440"/>
      </w:pPr>
      <w:rPr>
        <w:rFonts w:hint="default"/>
      </w:rPr>
    </w:lvl>
    <w:lvl w:ilvl="7">
      <w:start w:val="1"/>
      <w:numFmt w:val="decimal"/>
      <w:isLgl/>
      <w:lvlText w:val="%1.%2.%3.%4.%5.%6.%7.%8"/>
      <w:lvlJc w:val="left"/>
      <w:pPr>
        <w:ind w:left="-44" w:hanging="1440"/>
      </w:pPr>
      <w:rPr>
        <w:rFonts w:hint="default"/>
      </w:rPr>
    </w:lvl>
    <w:lvl w:ilvl="8">
      <w:start w:val="1"/>
      <w:numFmt w:val="decimal"/>
      <w:isLgl/>
      <w:lvlText w:val="%1.%2.%3.%4.%5.%6.%7.%8.%9"/>
      <w:lvlJc w:val="left"/>
      <w:pPr>
        <w:ind w:left="-44" w:hanging="1440"/>
      </w:pPr>
      <w:rPr>
        <w:rFonts w:hint="default"/>
      </w:rPr>
    </w:lvl>
  </w:abstractNum>
  <w:abstractNum w:abstractNumId="6" w15:restartNumberingAfterBreak="0">
    <w:nsid w:val="17D50DF3"/>
    <w:multiLevelType w:val="hybridMultilevel"/>
    <w:tmpl w:val="BE984D08"/>
    <w:lvl w:ilvl="0" w:tplc="04210001">
      <w:start w:val="1"/>
      <w:numFmt w:val="bullet"/>
      <w:lvlText w:val=""/>
      <w:lvlJc w:val="left"/>
      <w:pPr>
        <w:ind w:left="1287" w:hanging="360"/>
      </w:pPr>
      <w:rPr>
        <w:rFonts w:ascii="Symbol" w:hAnsi="Symbol" w:hint="default"/>
      </w:rPr>
    </w:lvl>
    <w:lvl w:ilvl="1" w:tplc="04210003" w:tentative="1">
      <w:start w:val="1"/>
      <w:numFmt w:val="bullet"/>
      <w:lvlText w:val="o"/>
      <w:lvlJc w:val="left"/>
      <w:pPr>
        <w:ind w:left="2007" w:hanging="360"/>
      </w:pPr>
      <w:rPr>
        <w:rFonts w:ascii="Courier New" w:hAnsi="Courier New" w:cs="Courier New" w:hint="default"/>
      </w:rPr>
    </w:lvl>
    <w:lvl w:ilvl="2" w:tplc="04210005" w:tentative="1">
      <w:start w:val="1"/>
      <w:numFmt w:val="bullet"/>
      <w:lvlText w:val=""/>
      <w:lvlJc w:val="left"/>
      <w:pPr>
        <w:ind w:left="2727" w:hanging="360"/>
      </w:pPr>
      <w:rPr>
        <w:rFonts w:ascii="Wingdings" w:hAnsi="Wingdings" w:hint="default"/>
      </w:rPr>
    </w:lvl>
    <w:lvl w:ilvl="3" w:tplc="04210001" w:tentative="1">
      <w:start w:val="1"/>
      <w:numFmt w:val="bullet"/>
      <w:lvlText w:val=""/>
      <w:lvlJc w:val="left"/>
      <w:pPr>
        <w:ind w:left="3447" w:hanging="360"/>
      </w:pPr>
      <w:rPr>
        <w:rFonts w:ascii="Symbol" w:hAnsi="Symbol" w:hint="default"/>
      </w:rPr>
    </w:lvl>
    <w:lvl w:ilvl="4" w:tplc="04210003" w:tentative="1">
      <w:start w:val="1"/>
      <w:numFmt w:val="bullet"/>
      <w:lvlText w:val="o"/>
      <w:lvlJc w:val="left"/>
      <w:pPr>
        <w:ind w:left="4167" w:hanging="360"/>
      </w:pPr>
      <w:rPr>
        <w:rFonts w:ascii="Courier New" w:hAnsi="Courier New" w:cs="Courier New" w:hint="default"/>
      </w:rPr>
    </w:lvl>
    <w:lvl w:ilvl="5" w:tplc="04210005" w:tentative="1">
      <w:start w:val="1"/>
      <w:numFmt w:val="bullet"/>
      <w:lvlText w:val=""/>
      <w:lvlJc w:val="left"/>
      <w:pPr>
        <w:ind w:left="4887" w:hanging="360"/>
      </w:pPr>
      <w:rPr>
        <w:rFonts w:ascii="Wingdings" w:hAnsi="Wingdings" w:hint="default"/>
      </w:rPr>
    </w:lvl>
    <w:lvl w:ilvl="6" w:tplc="04210001" w:tentative="1">
      <w:start w:val="1"/>
      <w:numFmt w:val="bullet"/>
      <w:lvlText w:val=""/>
      <w:lvlJc w:val="left"/>
      <w:pPr>
        <w:ind w:left="5607" w:hanging="360"/>
      </w:pPr>
      <w:rPr>
        <w:rFonts w:ascii="Symbol" w:hAnsi="Symbol" w:hint="default"/>
      </w:rPr>
    </w:lvl>
    <w:lvl w:ilvl="7" w:tplc="04210003" w:tentative="1">
      <w:start w:val="1"/>
      <w:numFmt w:val="bullet"/>
      <w:lvlText w:val="o"/>
      <w:lvlJc w:val="left"/>
      <w:pPr>
        <w:ind w:left="6327" w:hanging="360"/>
      </w:pPr>
      <w:rPr>
        <w:rFonts w:ascii="Courier New" w:hAnsi="Courier New" w:cs="Courier New" w:hint="default"/>
      </w:rPr>
    </w:lvl>
    <w:lvl w:ilvl="8" w:tplc="04210005" w:tentative="1">
      <w:start w:val="1"/>
      <w:numFmt w:val="bullet"/>
      <w:lvlText w:val=""/>
      <w:lvlJc w:val="left"/>
      <w:pPr>
        <w:ind w:left="7047" w:hanging="360"/>
      </w:pPr>
      <w:rPr>
        <w:rFonts w:ascii="Wingdings" w:hAnsi="Wingdings" w:hint="default"/>
      </w:rPr>
    </w:lvl>
  </w:abstractNum>
  <w:abstractNum w:abstractNumId="7" w15:restartNumberingAfterBreak="0">
    <w:nsid w:val="1CA9445B"/>
    <w:multiLevelType w:val="hybridMultilevel"/>
    <w:tmpl w:val="6936B490"/>
    <w:lvl w:ilvl="0" w:tplc="550E4E68">
      <w:start w:val="1"/>
      <w:numFmt w:val="decimal"/>
      <w:lvlText w:val="%1."/>
      <w:lvlJc w:val="left"/>
      <w:pPr>
        <w:ind w:left="987" w:hanging="360"/>
      </w:pPr>
      <w:rPr>
        <w:rFonts w:hint="default"/>
      </w:rPr>
    </w:lvl>
    <w:lvl w:ilvl="1" w:tplc="04210019" w:tentative="1">
      <w:start w:val="1"/>
      <w:numFmt w:val="lowerLetter"/>
      <w:lvlText w:val="%2."/>
      <w:lvlJc w:val="left"/>
      <w:pPr>
        <w:ind w:left="1707" w:hanging="360"/>
      </w:pPr>
    </w:lvl>
    <w:lvl w:ilvl="2" w:tplc="0421001B" w:tentative="1">
      <w:start w:val="1"/>
      <w:numFmt w:val="lowerRoman"/>
      <w:lvlText w:val="%3."/>
      <w:lvlJc w:val="right"/>
      <w:pPr>
        <w:ind w:left="2427" w:hanging="180"/>
      </w:pPr>
    </w:lvl>
    <w:lvl w:ilvl="3" w:tplc="0421000F" w:tentative="1">
      <w:start w:val="1"/>
      <w:numFmt w:val="decimal"/>
      <w:lvlText w:val="%4."/>
      <w:lvlJc w:val="left"/>
      <w:pPr>
        <w:ind w:left="3147" w:hanging="360"/>
      </w:pPr>
    </w:lvl>
    <w:lvl w:ilvl="4" w:tplc="04210019" w:tentative="1">
      <w:start w:val="1"/>
      <w:numFmt w:val="lowerLetter"/>
      <w:lvlText w:val="%5."/>
      <w:lvlJc w:val="left"/>
      <w:pPr>
        <w:ind w:left="3867" w:hanging="360"/>
      </w:pPr>
    </w:lvl>
    <w:lvl w:ilvl="5" w:tplc="0421001B" w:tentative="1">
      <w:start w:val="1"/>
      <w:numFmt w:val="lowerRoman"/>
      <w:lvlText w:val="%6."/>
      <w:lvlJc w:val="right"/>
      <w:pPr>
        <w:ind w:left="4587" w:hanging="180"/>
      </w:pPr>
    </w:lvl>
    <w:lvl w:ilvl="6" w:tplc="0421000F" w:tentative="1">
      <w:start w:val="1"/>
      <w:numFmt w:val="decimal"/>
      <w:lvlText w:val="%7."/>
      <w:lvlJc w:val="left"/>
      <w:pPr>
        <w:ind w:left="5307" w:hanging="360"/>
      </w:pPr>
    </w:lvl>
    <w:lvl w:ilvl="7" w:tplc="04210019" w:tentative="1">
      <w:start w:val="1"/>
      <w:numFmt w:val="lowerLetter"/>
      <w:lvlText w:val="%8."/>
      <w:lvlJc w:val="left"/>
      <w:pPr>
        <w:ind w:left="6027" w:hanging="360"/>
      </w:pPr>
    </w:lvl>
    <w:lvl w:ilvl="8" w:tplc="0421001B" w:tentative="1">
      <w:start w:val="1"/>
      <w:numFmt w:val="lowerRoman"/>
      <w:lvlText w:val="%9."/>
      <w:lvlJc w:val="right"/>
      <w:pPr>
        <w:ind w:left="6747" w:hanging="180"/>
      </w:pPr>
    </w:lvl>
  </w:abstractNum>
  <w:abstractNum w:abstractNumId="8" w15:restartNumberingAfterBreak="0">
    <w:nsid w:val="1CE369FA"/>
    <w:multiLevelType w:val="hybridMultilevel"/>
    <w:tmpl w:val="B74209E2"/>
    <w:lvl w:ilvl="0" w:tplc="04210019">
      <w:start w:val="1"/>
      <w:numFmt w:val="lowerLetter"/>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9" w15:restartNumberingAfterBreak="0">
    <w:nsid w:val="1D33535E"/>
    <w:multiLevelType w:val="hybridMultilevel"/>
    <w:tmpl w:val="013A7B70"/>
    <w:lvl w:ilvl="0" w:tplc="04210001">
      <w:start w:val="1"/>
      <w:numFmt w:val="bullet"/>
      <w:lvlText w:val=""/>
      <w:lvlJc w:val="left"/>
      <w:pPr>
        <w:ind w:left="1080" w:hanging="360"/>
      </w:pPr>
      <w:rPr>
        <w:rFonts w:ascii="Symbol" w:hAnsi="Symbol"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10" w15:restartNumberingAfterBreak="0">
    <w:nsid w:val="28353174"/>
    <w:multiLevelType w:val="hybridMultilevel"/>
    <w:tmpl w:val="DFE4D9D8"/>
    <w:lvl w:ilvl="0" w:tplc="04210001">
      <w:start w:val="1"/>
      <w:numFmt w:val="bullet"/>
      <w:lvlText w:val=""/>
      <w:lvlJc w:val="left"/>
      <w:pPr>
        <w:ind w:left="927" w:hanging="360"/>
      </w:pPr>
      <w:rPr>
        <w:rFonts w:ascii="Symbol" w:hAnsi="Symbol" w:hint="default"/>
      </w:rPr>
    </w:lvl>
    <w:lvl w:ilvl="1" w:tplc="04210003" w:tentative="1">
      <w:start w:val="1"/>
      <w:numFmt w:val="bullet"/>
      <w:lvlText w:val="o"/>
      <w:lvlJc w:val="left"/>
      <w:pPr>
        <w:ind w:left="1647" w:hanging="360"/>
      </w:pPr>
      <w:rPr>
        <w:rFonts w:ascii="Courier New" w:hAnsi="Courier New" w:cs="Courier New" w:hint="default"/>
      </w:rPr>
    </w:lvl>
    <w:lvl w:ilvl="2" w:tplc="04210005" w:tentative="1">
      <w:start w:val="1"/>
      <w:numFmt w:val="bullet"/>
      <w:lvlText w:val=""/>
      <w:lvlJc w:val="left"/>
      <w:pPr>
        <w:ind w:left="2367" w:hanging="360"/>
      </w:pPr>
      <w:rPr>
        <w:rFonts w:ascii="Wingdings" w:hAnsi="Wingdings" w:hint="default"/>
      </w:rPr>
    </w:lvl>
    <w:lvl w:ilvl="3" w:tplc="04210001" w:tentative="1">
      <w:start w:val="1"/>
      <w:numFmt w:val="bullet"/>
      <w:lvlText w:val=""/>
      <w:lvlJc w:val="left"/>
      <w:pPr>
        <w:ind w:left="3087" w:hanging="360"/>
      </w:pPr>
      <w:rPr>
        <w:rFonts w:ascii="Symbol" w:hAnsi="Symbol" w:hint="default"/>
      </w:rPr>
    </w:lvl>
    <w:lvl w:ilvl="4" w:tplc="04210003" w:tentative="1">
      <w:start w:val="1"/>
      <w:numFmt w:val="bullet"/>
      <w:lvlText w:val="o"/>
      <w:lvlJc w:val="left"/>
      <w:pPr>
        <w:ind w:left="3807" w:hanging="360"/>
      </w:pPr>
      <w:rPr>
        <w:rFonts w:ascii="Courier New" w:hAnsi="Courier New" w:cs="Courier New" w:hint="default"/>
      </w:rPr>
    </w:lvl>
    <w:lvl w:ilvl="5" w:tplc="04210005" w:tentative="1">
      <w:start w:val="1"/>
      <w:numFmt w:val="bullet"/>
      <w:lvlText w:val=""/>
      <w:lvlJc w:val="left"/>
      <w:pPr>
        <w:ind w:left="4527" w:hanging="360"/>
      </w:pPr>
      <w:rPr>
        <w:rFonts w:ascii="Wingdings" w:hAnsi="Wingdings" w:hint="default"/>
      </w:rPr>
    </w:lvl>
    <w:lvl w:ilvl="6" w:tplc="04210001" w:tentative="1">
      <w:start w:val="1"/>
      <w:numFmt w:val="bullet"/>
      <w:lvlText w:val=""/>
      <w:lvlJc w:val="left"/>
      <w:pPr>
        <w:ind w:left="5247" w:hanging="360"/>
      </w:pPr>
      <w:rPr>
        <w:rFonts w:ascii="Symbol" w:hAnsi="Symbol" w:hint="default"/>
      </w:rPr>
    </w:lvl>
    <w:lvl w:ilvl="7" w:tplc="04210003" w:tentative="1">
      <w:start w:val="1"/>
      <w:numFmt w:val="bullet"/>
      <w:lvlText w:val="o"/>
      <w:lvlJc w:val="left"/>
      <w:pPr>
        <w:ind w:left="5967" w:hanging="360"/>
      </w:pPr>
      <w:rPr>
        <w:rFonts w:ascii="Courier New" w:hAnsi="Courier New" w:cs="Courier New" w:hint="default"/>
      </w:rPr>
    </w:lvl>
    <w:lvl w:ilvl="8" w:tplc="04210005" w:tentative="1">
      <w:start w:val="1"/>
      <w:numFmt w:val="bullet"/>
      <w:lvlText w:val=""/>
      <w:lvlJc w:val="left"/>
      <w:pPr>
        <w:ind w:left="6687" w:hanging="360"/>
      </w:pPr>
      <w:rPr>
        <w:rFonts w:ascii="Wingdings" w:hAnsi="Wingdings" w:hint="default"/>
      </w:rPr>
    </w:lvl>
  </w:abstractNum>
  <w:abstractNum w:abstractNumId="11" w15:restartNumberingAfterBreak="0">
    <w:nsid w:val="2AE26112"/>
    <w:multiLevelType w:val="hybridMultilevel"/>
    <w:tmpl w:val="5A12EBFC"/>
    <w:lvl w:ilvl="0" w:tplc="04210005">
      <w:start w:val="1"/>
      <w:numFmt w:val="bullet"/>
      <w:lvlText w:val=""/>
      <w:lvlJc w:val="left"/>
      <w:pPr>
        <w:ind w:left="2367" w:hanging="360"/>
      </w:pPr>
      <w:rPr>
        <w:rFonts w:ascii="Wingdings" w:hAnsi="Wingdings" w:hint="default"/>
      </w:rPr>
    </w:lvl>
    <w:lvl w:ilvl="1" w:tplc="04210003" w:tentative="1">
      <w:start w:val="1"/>
      <w:numFmt w:val="bullet"/>
      <w:lvlText w:val="o"/>
      <w:lvlJc w:val="left"/>
      <w:pPr>
        <w:ind w:left="3087" w:hanging="360"/>
      </w:pPr>
      <w:rPr>
        <w:rFonts w:ascii="Courier New" w:hAnsi="Courier New" w:cs="Courier New" w:hint="default"/>
      </w:rPr>
    </w:lvl>
    <w:lvl w:ilvl="2" w:tplc="04210005" w:tentative="1">
      <w:start w:val="1"/>
      <w:numFmt w:val="bullet"/>
      <w:lvlText w:val=""/>
      <w:lvlJc w:val="left"/>
      <w:pPr>
        <w:ind w:left="3807" w:hanging="360"/>
      </w:pPr>
      <w:rPr>
        <w:rFonts w:ascii="Wingdings" w:hAnsi="Wingdings" w:hint="default"/>
      </w:rPr>
    </w:lvl>
    <w:lvl w:ilvl="3" w:tplc="04210001" w:tentative="1">
      <w:start w:val="1"/>
      <w:numFmt w:val="bullet"/>
      <w:lvlText w:val=""/>
      <w:lvlJc w:val="left"/>
      <w:pPr>
        <w:ind w:left="4527" w:hanging="360"/>
      </w:pPr>
      <w:rPr>
        <w:rFonts w:ascii="Symbol" w:hAnsi="Symbol" w:hint="default"/>
      </w:rPr>
    </w:lvl>
    <w:lvl w:ilvl="4" w:tplc="04210003" w:tentative="1">
      <w:start w:val="1"/>
      <w:numFmt w:val="bullet"/>
      <w:lvlText w:val="o"/>
      <w:lvlJc w:val="left"/>
      <w:pPr>
        <w:ind w:left="5247" w:hanging="360"/>
      </w:pPr>
      <w:rPr>
        <w:rFonts w:ascii="Courier New" w:hAnsi="Courier New" w:cs="Courier New" w:hint="default"/>
      </w:rPr>
    </w:lvl>
    <w:lvl w:ilvl="5" w:tplc="04210005" w:tentative="1">
      <w:start w:val="1"/>
      <w:numFmt w:val="bullet"/>
      <w:lvlText w:val=""/>
      <w:lvlJc w:val="left"/>
      <w:pPr>
        <w:ind w:left="5967" w:hanging="360"/>
      </w:pPr>
      <w:rPr>
        <w:rFonts w:ascii="Wingdings" w:hAnsi="Wingdings" w:hint="default"/>
      </w:rPr>
    </w:lvl>
    <w:lvl w:ilvl="6" w:tplc="04210001" w:tentative="1">
      <w:start w:val="1"/>
      <w:numFmt w:val="bullet"/>
      <w:lvlText w:val=""/>
      <w:lvlJc w:val="left"/>
      <w:pPr>
        <w:ind w:left="6687" w:hanging="360"/>
      </w:pPr>
      <w:rPr>
        <w:rFonts w:ascii="Symbol" w:hAnsi="Symbol" w:hint="default"/>
      </w:rPr>
    </w:lvl>
    <w:lvl w:ilvl="7" w:tplc="04210003" w:tentative="1">
      <w:start w:val="1"/>
      <w:numFmt w:val="bullet"/>
      <w:lvlText w:val="o"/>
      <w:lvlJc w:val="left"/>
      <w:pPr>
        <w:ind w:left="7407" w:hanging="360"/>
      </w:pPr>
      <w:rPr>
        <w:rFonts w:ascii="Courier New" w:hAnsi="Courier New" w:cs="Courier New" w:hint="default"/>
      </w:rPr>
    </w:lvl>
    <w:lvl w:ilvl="8" w:tplc="04210005" w:tentative="1">
      <w:start w:val="1"/>
      <w:numFmt w:val="bullet"/>
      <w:lvlText w:val=""/>
      <w:lvlJc w:val="left"/>
      <w:pPr>
        <w:ind w:left="8127" w:hanging="360"/>
      </w:pPr>
      <w:rPr>
        <w:rFonts w:ascii="Wingdings" w:hAnsi="Wingdings" w:hint="default"/>
      </w:rPr>
    </w:lvl>
  </w:abstractNum>
  <w:abstractNum w:abstractNumId="12" w15:restartNumberingAfterBreak="0">
    <w:nsid w:val="2E634D72"/>
    <w:multiLevelType w:val="hybridMultilevel"/>
    <w:tmpl w:val="5F76CE7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3EB604FC"/>
    <w:multiLevelType w:val="hybridMultilevel"/>
    <w:tmpl w:val="DE1A4C8C"/>
    <w:lvl w:ilvl="0" w:tplc="C3229210">
      <w:start w:val="1"/>
      <w:numFmt w:val="decimal"/>
      <w:pStyle w:val="Reference"/>
      <w:lvlText w:val="[%1]"/>
      <w:lvlJc w:val="left"/>
      <w:pPr>
        <w:tabs>
          <w:tab w:val="num" w:pos="567"/>
        </w:tabs>
        <w:ind w:left="567" w:hanging="567"/>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47E632F"/>
    <w:multiLevelType w:val="hybridMultilevel"/>
    <w:tmpl w:val="A11C3340"/>
    <w:lvl w:ilvl="0" w:tplc="04210001">
      <w:start w:val="1"/>
      <w:numFmt w:val="bullet"/>
      <w:lvlText w:val=""/>
      <w:lvlJc w:val="left"/>
      <w:pPr>
        <w:ind w:left="2520" w:hanging="360"/>
      </w:pPr>
      <w:rPr>
        <w:rFonts w:ascii="Symbol" w:hAnsi="Symbol" w:hint="default"/>
      </w:rPr>
    </w:lvl>
    <w:lvl w:ilvl="1" w:tplc="04210003" w:tentative="1">
      <w:start w:val="1"/>
      <w:numFmt w:val="bullet"/>
      <w:lvlText w:val="o"/>
      <w:lvlJc w:val="left"/>
      <w:pPr>
        <w:ind w:left="3240" w:hanging="360"/>
      </w:pPr>
      <w:rPr>
        <w:rFonts w:ascii="Courier New" w:hAnsi="Courier New" w:cs="Courier New" w:hint="default"/>
      </w:rPr>
    </w:lvl>
    <w:lvl w:ilvl="2" w:tplc="04210005" w:tentative="1">
      <w:start w:val="1"/>
      <w:numFmt w:val="bullet"/>
      <w:lvlText w:val=""/>
      <w:lvlJc w:val="left"/>
      <w:pPr>
        <w:ind w:left="3960" w:hanging="360"/>
      </w:pPr>
      <w:rPr>
        <w:rFonts w:ascii="Wingdings" w:hAnsi="Wingdings" w:hint="default"/>
      </w:rPr>
    </w:lvl>
    <w:lvl w:ilvl="3" w:tplc="04210001" w:tentative="1">
      <w:start w:val="1"/>
      <w:numFmt w:val="bullet"/>
      <w:lvlText w:val=""/>
      <w:lvlJc w:val="left"/>
      <w:pPr>
        <w:ind w:left="4680" w:hanging="360"/>
      </w:pPr>
      <w:rPr>
        <w:rFonts w:ascii="Symbol" w:hAnsi="Symbol" w:hint="default"/>
      </w:rPr>
    </w:lvl>
    <w:lvl w:ilvl="4" w:tplc="04210003" w:tentative="1">
      <w:start w:val="1"/>
      <w:numFmt w:val="bullet"/>
      <w:lvlText w:val="o"/>
      <w:lvlJc w:val="left"/>
      <w:pPr>
        <w:ind w:left="5400" w:hanging="360"/>
      </w:pPr>
      <w:rPr>
        <w:rFonts w:ascii="Courier New" w:hAnsi="Courier New" w:cs="Courier New" w:hint="default"/>
      </w:rPr>
    </w:lvl>
    <w:lvl w:ilvl="5" w:tplc="04210005" w:tentative="1">
      <w:start w:val="1"/>
      <w:numFmt w:val="bullet"/>
      <w:lvlText w:val=""/>
      <w:lvlJc w:val="left"/>
      <w:pPr>
        <w:ind w:left="6120" w:hanging="360"/>
      </w:pPr>
      <w:rPr>
        <w:rFonts w:ascii="Wingdings" w:hAnsi="Wingdings" w:hint="default"/>
      </w:rPr>
    </w:lvl>
    <w:lvl w:ilvl="6" w:tplc="04210001" w:tentative="1">
      <w:start w:val="1"/>
      <w:numFmt w:val="bullet"/>
      <w:lvlText w:val=""/>
      <w:lvlJc w:val="left"/>
      <w:pPr>
        <w:ind w:left="6840" w:hanging="360"/>
      </w:pPr>
      <w:rPr>
        <w:rFonts w:ascii="Symbol" w:hAnsi="Symbol" w:hint="default"/>
      </w:rPr>
    </w:lvl>
    <w:lvl w:ilvl="7" w:tplc="04210003" w:tentative="1">
      <w:start w:val="1"/>
      <w:numFmt w:val="bullet"/>
      <w:lvlText w:val="o"/>
      <w:lvlJc w:val="left"/>
      <w:pPr>
        <w:ind w:left="7560" w:hanging="360"/>
      </w:pPr>
      <w:rPr>
        <w:rFonts w:ascii="Courier New" w:hAnsi="Courier New" w:cs="Courier New" w:hint="default"/>
      </w:rPr>
    </w:lvl>
    <w:lvl w:ilvl="8" w:tplc="04210005" w:tentative="1">
      <w:start w:val="1"/>
      <w:numFmt w:val="bullet"/>
      <w:lvlText w:val=""/>
      <w:lvlJc w:val="left"/>
      <w:pPr>
        <w:ind w:left="8280" w:hanging="360"/>
      </w:pPr>
      <w:rPr>
        <w:rFonts w:ascii="Wingdings" w:hAnsi="Wingdings" w:hint="default"/>
      </w:rPr>
    </w:lvl>
  </w:abstractNum>
  <w:abstractNum w:abstractNumId="15" w15:restartNumberingAfterBreak="0">
    <w:nsid w:val="48F236B0"/>
    <w:multiLevelType w:val="hybridMultilevel"/>
    <w:tmpl w:val="E1E234F8"/>
    <w:lvl w:ilvl="0" w:tplc="0C2441E2">
      <w:start w:val="3"/>
      <w:numFmt w:val="bullet"/>
      <w:lvlText w:val="•"/>
      <w:lvlJc w:val="left"/>
      <w:pPr>
        <w:ind w:left="1007" w:hanging="440"/>
      </w:pPr>
      <w:rPr>
        <w:rFonts w:ascii="Times New Roman" w:eastAsia="SimSun" w:hAnsi="Times New Roman" w:cs="Times New Roman" w:hint="default"/>
      </w:rPr>
    </w:lvl>
    <w:lvl w:ilvl="1" w:tplc="04210003" w:tentative="1">
      <w:start w:val="1"/>
      <w:numFmt w:val="bullet"/>
      <w:lvlText w:val="o"/>
      <w:lvlJc w:val="left"/>
      <w:pPr>
        <w:ind w:left="1647" w:hanging="360"/>
      </w:pPr>
      <w:rPr>
        <w:rFonts w:ascii="Courier New" w:hAnsi="Courier New" w:cs="Courier New" w:hint="default"/>
      </w:rPr>
    </w:lvl>
    <w:lvl w:ilvl="2" w:tplc="04210005" w:tentative="1">
      <w:start w:val="1"/>
      <w:numFmt w:val="bullet"/>
      <w:lvlText w:val=""/>
      <w:lvlJc w:val="left"/>
      <w:pPr>
        <w:ind w:left="2367" w:hanging="360"/>
      </w:pPr>
      <w:rPr>
        <w:rFonts w:ascii="Wingdings" w:hAnsi="Wingdings" w:hint="default"/>
      </w:rPr>
    </w:lvl>
    <w:lvl w:ilvl="3" w:tplc="04210001" w:tentative="1">
      <w:start w:val="1"/>
      <w:numFmt w:val="bullet"/>
      <w:lvlText w:val=""/>
      <w:lvlJc w:val="left"/>
      <w:pPr>
        <w:ind w:left="3087" w:hanging="360"/>
      </w:pPr>
      <w:rPr>
        <w:rFonts w:ascii="Symbol" w:hAnsi="Symbol" w:hint="default"/>
      </w:rPr>
    </w:lvl>
    <w:lvl w:ilvl="4" w:tplc="04210003" w:tentative="1">
      <w:start w:val="1"/>
      <w:numFmt w:val="bullet"/>
      <w:lvlText w:val="o"/>
      <w:lvlJc w:val="left"/>
      <w:pPr>
        <w:ind w:left="3807" w:hanging="360"/>
      </w:pPr>
      <w:rPr>
        <w:rFonts w:ascii="Courier New" w:hAnsi="Courier New" w:cs="Courier New" w:hint="default"/>
      </w:rPr>
    </w:lvl>
    <w:lvl w:ilvl="5" w:tplc="04210005" w:tentative="1">
      <w:start w:val="1"/>
      <w:numFmt w:val="bullet"/>
      <w:lvlText w:val=""/>
      <w:lvlJc w:val="left"/>
      <w:pPr>
        <w:ind w:left="4527" w:hanging="360"/>
      </w:pPr>
      <w:rPr>
        <w:rFonts w:ascii="Wingdings" w:hAnsi="Wingdings" w:hint="default"/>
      </w:rPr>
    </w:lvl>
    <w:lvl w:ilvl="6" w:tplc="04210001" w:tentative="1">
      <w:start w:val="1"/>
      <w:numFmt w:val="bullet"/>
      <w:lvlText w:val=""/>
      <w:lvlJc w:val="left"/>
      <w:pPr>
        <w:ind w:left="5247" w:hanging="360"/>
      </w:pPr>
      <w:rPr>
        <w:rFonts w:ascii="Symbol" w:hAnsi="Symbol" w:hint="default"/>
      </w:rPr>
    </w:lvl>
    <w:lvl w:ilvl="7" w:tplc="04210003" w:tentative="1">
      <w:start w:val="1"/>
      <w:numFmt w:val="bullet"/>
      <w:lvlText w:val="o"/>
      <w:lvlJc w:val="left"/>
      <w:pPr>
        <w:ind w:left="5967" w:hanging="360"/>
      </w:pPr>
      <w:rPr>
        <w:rFonts w:ascii="Courier New" w:hAnsi="Courier New" w:cs="Courier New" w:hint="default"/>
      </w:rPr>
    </w:lvl>
    <w:lvl w:ilvl="8" w:tplc="04210005" w:tentative="1">
      <w:start w:val="1"/>
      <w:numFmt w:val="bullet"/>
      <w:lvlText w:val=""/>
      <w:lvlJc w:val="left"/>
      <w:pPr>
        <w:ind w:left="6687" w:hanging="360"/>
      </w:pPr>
      <w:rPr>
        <w:rFonts w:ascii="Wingdings" w:hAnsi="Wingdings" w:hint="default"/>
      </w:rPr>
    </w:lvl>
  </w:abstractNum>
  <w:abstractNum w:abstractNumId="16" w15:restartNumberingAfterBreak="0">
    <w:nsid w:val="52E141A5"/>
    <w:multiLevelType w:val="multilevel"/>
    <w:tmpl w:val="141A761A"/>
    <w:lvl w:ilvl="0">
      <w:start w:val="1"/>
      <w:numFmt w:val="decimal"/>
      <w:lvlText w:val="%1."/>
      <w:lvlJc w:val="left"/>
      <w:pPr>
        <w:tabs>
          <w:tab w:val="num" w:pos="720"/>
        </w:tabs>
        <w:ind w:left="720" w:hanging="720"/>
      </w:pPr>
      <w:rPr>
        <w:rFonts w:hint="default"/>
      </w:rPr>
    </w:lvl>
    <w:lvl w:ilvl="1">
      <w:start w:val="1"/>
      <w:numFmt w:val="decimal"/>
      <w:isLgl/>
      <w:lvlText w:val="%1.%2"/>
      <w:lvlJc w:val="left"/>
      <w:pPr>
        <w:ind w:left="-1124" w:hanging="360"/>
      </w:pPr>
      <w:rPr>
        <w:rFonts w:hint="default"/>
      </w:rPr>
    </w:lvl>
    <w:lvl w:ilvl="2">
      <w:start w:val="1"/>
      <w:numFmt w:val="decimal"/>
      <w:isLgl/>
      <w:lvlText w:val="%1.%2.%3"/>
      <w:lvlJc w:val="left"/>
      <w:pPr>
        <w:ind w:left="-764" w:hanging="720"/>
      </w:pPr>
      <w:rPr>
        <w:rFonts w:hint="default"/>
      </w:rPr>
    </w:lvl>
    <w:lvl w:ilvl="3">
      <w:start w:val="1"/>
      <w:numFmt w:val="decimal"/>
      <w:isLgl/>
      <w:lvlText w:val="%1.%2.%3.%4"/>
      <w:lvlJc w:val="left"/>
      <w:pPr>
        <w:ind w:left="-764" w:hanging="720"/>
      </w:pPr>
      <w:rPr>
        <w:rFonts w:hint="default"/>
      </w:rPr>
    </w:lvl>
    <w:lvl w:ilvl="4">
      <w:start w:val="1"/>
      <w:numFmt w:val="decimal"/>
      <w:isLgl/>
      <w:lvlText w:val="%1.%2.%3.%4.%5"/>
      <w:lvlJc w:val="left"/>
      <w:pPr>
        <w:ind w:left="-404" w:hanging="1080"/>
      </w:pPr>
      <w:rPr>
        <w:rFonts w:hint="default"/>
      </w:rPr>
    </w:lvl>
    <w:lvl w:ilvl="5">
      <w:start w:val="1"/>
      <w:numFmt w:val="decimal"/>
      <w:isLgl/>
      <w:lvlText w:val="%1.%2.%3.%4.%5.%6"/>
      <w:lvlJc w:val="left"/>
      <w:pPr>
        <w:ind w:left="-404" w:hanging="1080"/>
      </w:pPr>
      <w:rPr>
        <w:rFonts w:hint="default"/>
      </w:rPr>
    </w:lvl>
    <w:lvl w:ilvl="6">
      <w:start w:val="1"/>
      <w:numFmt w:val="decimal"/>
      <w:isLgl/>
      <w:lvlText w:val="%1.%2.%3.%4.%5.%6.%7"/>
      <w:lvlJc w:val="left"/>
      <w:pPr>
        <w:ind w:left="-44" w:hanging="1440"/>
      </w:pPr>
      <w:rPr>
        <w:rFonts w:hint="default"/>
      </w:rPr>
    </w:lvl>
    <w:lvl w:ilvl="7">
      <w:start w:val="1"/>
      <w:numFmt w:val="decimal"/>
      <w:isLgl/>
      <w:lvlText w:val="%1.%2.%3.%4.%5.%6.%7.%8"/>
      <w:lvlJc w:val="left"/>
      <w:pPr>
        <w:ind w:left="-44" w:hanging="1440"/>
      </w:pPr>
      <w:rPr>
        <w:rFonts w:hint="default"/>
      </w:rPr>
    </w:lvl>
    <w:lvl w:ilvl="8">
      <w:start w:val="1"/>
      <w:numFmt w:val="decimal"/>
      <w:isLgl/>
      <w:lvlText w:val="%1.%2.%3.%4.%5.%6.%7.%8.%9"/>
      <w:lvlJc w:val="left"/>
      <w:pPr>
        <w:ind w:left="-44" w:hanging="1440"/>
      </w:pPr>
      <w:rPr>
        <w:rFonts w:hint="default"/>
      </w:rPr>
    </w:lvl>
  </w:abstractNum>
  <w:abstractNum w:abstractNumId="17" w15:restartNumberingAfterBreak="0">
    <w:nsid w:val="536F0A48"/>
    <w:multiLevelType w:val="hybridMultilevel"/>
    <w:tmpl w:val="3CC821FA"/>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8" w15:restartNumberingAfterBreak="0">
    <w:nsid w:val="54685060"/>
    <w:multiLevelType w:val="hybridMultilevel"/>
    <w:tmpl w:val="042A269C"/>
    <w:lvl w:ilvl="0" w:tplc="127ECA9A">
      <w:start w:val="3"/>
      <w:numFmt w:val="bullet"/>
      <w:lvlText w:val="•"/>
      <w:lvlJc w:val="left"/>
      <w:pPr>
        <w:ind w:left="1007" w:hanging="440"/>
      </w:pPr>
      <w:rPr>
        <w:rFonts w:ascii="Times New Roman" w:eastAsia="SimSun" w:hAnsi="Times New Roman" w:cs="Times New Roman" w:hint="default"/>
      </w:rPr>
    </w:lvl>
    <w:lvl w:ilvl="1" w:tplc="04210003" w:tentative="1">
      <w:start w:val="1"/>
      <w:numFmt w:val="bullet"/>
      <w:lvlText w:val="o"/>
      <w:lvlJc w:val="left"/>
      <w:pPr>
        <w:ind w:left="1647" w:hanging="360"/>
      </w:pPr>
      <w:rPr>
        <w:rFonts w:ascii="Courier New" w:hAnsi="Courier New" w:cs="Courier New" w:hint="default"/>
      </w:rPr>
    </w:lvl>
    <w:lvl w:ilvl="2" w:tplc="04210005" w:tentative="1">
      <w:start w:val="1"/>
      <w:numFmt w:val="bullet"/>
      <w:lvlText w:val=""/>
      <w:lvlJc w:val="left"/>
      <w:pPr>
        <w:ind w:left="2367" w:hanging="360"/>
      </w:pPr>
      <w:rPr>
        <w:rFonts w:ascii="Wingdings" w:hAnsi="Wingdings" w:hint="default"/>
      </w:rPr>
    </w:lvl>
    <w:lvl w:ilvl="3" w:tplc="04210001" w:tentative="1">
      <w:start w:val="1"/>
      <w:numFmt w:val="bullet"/>
      <w:lvlText w:val=""/>
      <w:lvlJc w:val="left"/>
      <w:pPr>
        <w:ind w:left="3087" w:hanging="360"/>
      </w:pPr>
      <w:rPr>
        <w:rFonts w:ascii="Symbol" w:hAnsi="Symbol" w:hint="default"/>
      </w:rPr>
    </w:lvl>
    <w:lvl w:ilvl="4" w:tplc="04210003" w:tentative="1">
      <w:start w:val="1"/>
      <w:numFmt w:val="bullet"/>
      <w:lvlText w:val="o"/>
      <w:lvlJc w:val="left"/>
      <w:pPr>
        <w:ind w:left="3807" w:hanging="360"/>
      </w:pPr>
      <w:rPr>
        <w:rFonts w:ascii="Courier New" w:hAnsi="Courier New" w:cs="Courier New" w:hint="default"/>
      </w:rPr>
    </w:lvl>
    <w:lvl w:ilvl="5" w:tplc="04210005" w:tentative="1">
      <w:start w:val="1"/>
      <w:numFmt w:val="bullet"/>
      <w:lvlText w:val=""/>
      <w:lvlJc w:val="left"/>
      <w:pPr>
        <w:ind w:left="4527" w:hanging="360"/>
      </w:pPr>
      <w:rPr>
        <w:rFonts w:ascii="Wingdings" w:hAnsi="Wingdings" w:hint="default"/>
      </w:rPr>
    </w:lvl>
    <w:lvl w:ilvl="6" w:tplc="04210001" w:tentative="1">
      <w:start w:val="1"/>
      <w:numFmt w:val="bullet"/>
      <w:lvlText w:val=""/>
      <w:lvlJc w:val="left"/>
      <w:pPr>
        <w:ind w:left="5247" w:hanging="360"/>
      </w:pPr>
      <w:rPr>
        <w:rFonts w:ascii="Symbol" w:hAnsi="Symbol" w:hint="default"/>
      </w:rPr>
    </w:lvl>
    <w:lvl w:ilvl="7" w:tplc="04210003" w:tentative="1">
      <w:start w:val="1"/>
      <w:numFmt w:val="bullet"/>
      <w:lvlText w:val="o"/>
      <w:lvlJc w:val="left"/>
      <w:pPr>
        <w:ind w:left="5967" w:hanging="360"/>
      </w:pPr>
      <w:rPr>
        <w:rFonts w:ascii="Courier New" w:hAnsi="Courier New" w:cs="Courier New" w:hint="default"/>
      </w:rPr>
    </w:lvl>
    <w:lvl w:ilvl="8" w:tplc="04210005" w:tentative="1">
      <w:start w:val="1"/>
      <w:numFmt w:val="bullet"/>
      <w:lvlText w:val=""/>
      <w:lvlJc w:val="left"/>
      <w:pPr>
        <w:ind w:left="6687" w:hanging="360"/>
      </w:pPr>
      <w:rPr>
        <w:rFonts w:ascii="Wingdings" w:hAnsi="Wingdings" w:hint="default"/>
      </w:rPr>
    </w:lvl>
  </w:abstractNum>
  <w:abstractNum w:abstractNumId="19" w15:restartNumberingAfterBreak="0">
    <w:nsid w:val="559E5806"/>
    <w:multiLevelType w:val="hybridMultilevel"/>
    <w:tmpl w:val="5E94CE06"/>
    <w:lvl w:ilvl="0" w:tplc="04210005">
      <w:start w:val="1"/>
      <w:numFmt w:val="bullet"/>
      <w:lvlText w:val=""/>
      <w:lvlJc w:val="left"/>
      <w:pPr>
        <w:ind w:left="1440" w:hanging="360"/>
      </w:pPr>
      <w:rPr>
        <w:rFonts w:ascii="Wingdings" w:hAnsi="Wingdings"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20" w15:restartNumberingAfterBreak="0">
    <w:nsid w:val="593F2022"/>
    <w:multiLevelType w:val="hybridMultilevel"/>
    <w:tmpl w:val="336863D2"/>
    <w:lvl w:ilvl="0" w:tplc="4E56A374">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62022158"/>
    <w:multiLevelType w:val="multilevel"/>
    <w:tmpl w:val="D70683D4"/>
    <w:lvl w:ilvl="0">
      <w:start w:val="1"/>
      <w:numFmt w:val="bullet"/>
      <w:lvlText w:val=""/>
      <w:lvlJc w:val="left"/>
      <w:pPr>
        <w:tabs>
          <w:tab w:val="num" w:pos="720"/>
        </w:tabs>
        <w:ind w:left="720" w:hanging="720"/>
      </w:pPr>
      <w:rPr>
        <w:rFonts w:ascii="Symbol" w:hAnsi="Symbol" w:hint="default"/>
      </w:rPr>
    </w:lvl>
    <w:lvl w:ilvl="1">
      <w:start w:val="1"/>
      <w:numFmt w:val="decimal"/>
      <w:isLgl/>
      <w:lvlText w:val="%1.%2"/>
      <w:lvlJc w:val="left"/>
      <w:pPr>
        <w:ind w:left="-1124" w:hanging="360"/>
      </w:pPr>
      <w:rPr>
        <w:rFonts w:hint="default"/>
      </w:rPr>
    </w:lvl>
    <w:lvl w:ilvl="2">
      <w:start w:val="1"/>
      <w:numFmt w:val="decimal"/>
      <w:isLgl/>
      <w:lvlText w:val="%1.%2.%3"/>
      <w:lvlJc w:val="left"/>
      <w:pPr>
        <w:ind w:left="-764" w:hanging="720"/>
      </w:pPr>
      <w:rPr>
        <w:rFonts w:hint="default"/>
      </w:rPr>
    </w:lvl>
    <w:lvl w:ilvl="3">
      <w:start w:val="1"/>
      <w:numFmt w:val="decimal"/>
      <w:isLgl/>
      <w:lvlText w:val="%1.%2.%3.%4"/>
      <w:lvlJc w:val="left"/>
      <w:pPr>
        <w:ind w:left="-764" w:hanging="720"/>
      </w:pPr>
      <w:rPr>
        <w:rFonts w:hint="default"/>
      </w:rPr>
    </w:lvl>
    <w:lvl w:ilvl="4">
      <w:start w:val="1"/>
      <w:numFmt w:val="decimal"/>
      <w:isLgl/>
      <w:lvlText w:val="%1.%2.%3.%4.%5"/>
      <w:lvlJc w:val="left"/>
      <w:pPr>
        <w:ind w:left="-404" w:hanging="1080"/>
      </w:pPr>
      <w:rPr>
        <w:rFonts w:hint="default"/>
      </w:rPr>
    </w:lvl>
    <w:lvl w:ilvl="5">
      <w:start w:val="1"/>
      <w:numFmt w:val="decimal"/>
      <w:isLgl/>
      <w:lvlText w:val="%1.%2.%3.%4.%5.%6"/>
      <w:lvlJc w:val="left"/>
      <w:pPr>
        <w:ind w:left="-404" w:hanging="1080"/>
      </w:pPr>
      <w:rPr>
        <w:rFonts w:hint="default"/>
      </w:rPr>
    </w:lvl>
    <w:lvl w:ilvl="6">
      <w:start w:val="1"/>
      <w:numFmt w:val="decimal"/>
      <w:isLgl/>
      <w:lvlText w:val="%1.%2.%3.%4.%5.%6.%7"/>
      <w:lvlJc w:val="left"/>
      <w:pPr>
        <w:ind w:left="-44" w:hanging="1440"/>
      </w:pPr>
      <w:rPr>
        <w:rFonts w:hint="default"/>
      </w:rPr>
    </w:lvl>
    <w:lvl w:ilvl="7">
      <w:start w:val="1"/>
      <w:numFmt w:val="decimal"/>
      <w:isLgl/>
      <w:lvlText w:val="%1.%2.%3.%4.%5.%6.%7.%8"/>
      <w:lvlJc w:val="left"/>
      <w:pPr>
        <w:ind w:left="-44" w:hanging="1440"/>
      </w:pPr>
      <w:rPr>
        <w:rFonts w:hint="default"/>
      </w:rPr>
    </w:lvl>
    <w:lvl w:ilvl="8">
      <w:start w:val="1"/>
      <w:numFmt w:val="decimal"/>
      <w:isLgl/>
      <w:lvlText w:val="%1.%2.%3.%4.%5.%6.%7.%8.%9"/>
      <w:lvlJc w:val="left"/>
      <w:pPr>
        <w:ind w:left="-44" w:hanging="1440"/>
      </w:pPr>
      <w:rPr>
        <w:rFonts w:hint="default"/>
      </w:rPr>
    </w:lvl>
  </w:abstractNum>
  <w:abstractNum w:abstractNumId="22" w15:restartNumberingAfterBreak="0">
    <w:nsid w:val="6A6561C9"/>
    <w:multiLevelType w:val="multilevel"/>
    <w:tmpl w:val="2C8EC90E"/>
    <w:lvl w:ilvl="0">
      <w:start w:val="1"/>
      <w:numFmt w:val="bullet"/>
      <w:lvlText w:val=""/>
      <w:lvlJc w:val="left"/>
      <w:pPr>
        <w:tabs>
          <w:tab w:val="num" w:pos="720"/>
        </w:tabs>
        <w:ind w:left="720" w:hanging="720"/>
      </w:pPr>
      <w:rPr>
        <w:rFonts w:ascii="Symbol" w:hAnsi="Symbol" w:hint="default"/>
      </w:rPr>
    </w:lvl>
    <w:lvl w:ilvl="1">
      <w:start w:val="1"/>
      <w:numFmt w:val="decimal"/>
      <w:isLgl/>
      <w:lvlText w:val="%1.%2"/>
      <w:lvlJc w:val="left"/>
      <w:pPr>
        <w:ind w:left="-1124" w:hanging="360"/>
      </w:pPr>
      <w:rPr>
        <w:rFonts w:hint="default"/>
      </w:rPr>
    </w:lvl>
    <w:lvl w:ilvl="2">
      <w:start w:val="1"/>
      <w:numFmt w:val="decimal"/>
      <w:isLgl/>
      <w:lvlText w:val="%1.%2.%3"/>
      <w:lvlJc w:val="left"/>
      <w:pPr>
        <w:ind w:left="-764" w:hanging="720"/>
      </w:pPr>
      <w:rPr>
        <w:rFonts w:hint="default"/>
      </w:rPr>
    </w:lvl>
    <w:lvl w:ilvl="3">
      <w:start w:val="1"/>
      <w:numFmt w:val="decimal"/>
      <w:isLgl/>
      <w:lvlText w:val="%1.%2.%3.%4"/>
      <w:lvlJc w:val="left"/>
      <w:pPr>
        <w:ind w:left="-764" w:hanging="720"/>
      </w:pPr>
      <w:rPr>
        <w:rFonts w:hint="default"/>
      </w:rPr>
    </w:lvl>
    <w:lvl w:ilvl="4">
      <w:start w:val="1"/>
      <w:numFmt w:val="decimal"/>
      <w:isLgl/>
      <w:lvlText w:val="%1.%2.%3.%4.%5"/>
      <w:lvlJc w:val="left"/>
      <w:pPr>
        <w:ind w:left="-404" w:hanging="1080"/>
      </w:pPr>
      <w:rPr>
        <w:rFonts w:hint="default"/>
      </w:rPr>
    </w:lvl>
    <w:lvl w:ilvl="5">
      <w:start w:val="1"/>
      <w:numFmt w:val="decimal"/>
      <w:isLgl/>
      <w:lvlText w:val="%1.%2.%3.%4.%5.%6"/>
      <w:lvlJc w:val="left"/>
      <w:pPr>
        <w:ind w:left="-404" w:hanging="1080"/>
      </w:pPr>
      <w:rPr>
        <w:rFonts w:hint="default"/>
      </w:rPr>
    </w:lvl>
    <w:lvl w:ilvl="6">
      <w:start w:val="1"/>
      <w:numFmt w:val="decimal"/>
      <w:isLgl/>
      <w:lvlText w:val="%1.%2.%3.%4.%5.%6.%7"/>
      <w:lvlJc w:val="left"/>
      <w:pPr>
        <w:ind w:left="-44" w:hanging="1440"/>
      </w:pPr>
      <w:rPr>
        <w:rFonts w:hint="default"/>
      </w:rPr>
    </w:lvl>
    <w:lvl w:ilvl="7">
      <w:start w:val="1"/>
      <w:numFmt w:val="decimal"/>
      <w:isLgl/>
      <w:lvlText w:val="%1.%2.%3.%4.%5.%6.%7.%8"/>
      <w:lvlJc w:val="left"/>
      <w:pPr>
        <w:ind w:left="-44" w:hanging="1440"/>
      </w:pPr>
      <w:rPr>
        <w:rFonts w:hint="default"/>
      </w:rPr>
    </w:lvl>
    <w:lvl w:ilvl="8">
      <w:start w:val="1"/>
      <w:numFmt w:val="decimal"/>
      <w:isLgl/>
      <w:lvlText w:val="%1.%2.%3.%4.%5.%6.%7.%8.%9"/>
      <w:lvlJc w:val="left"/>
      <w:pPr>
        <w:ind w:left="-44" w:hanging="1440"/>
      </w:pPr>
      <w:rPr>
        <w:rFonts w:hint="default"/>
      </w:rPr>
    </w:lvl>
  </w:abstractNum>
  <w:abstractNum w:abstractNumId="23" w15:restartNumberingAfterBreak="0">
    <w:nsid w:val="6CD32DA8"/>
    <w:multiLevelType w:val="singleLevel"/>
    <w:tmpl w:val="10AAC92E"/>
    <w:lvl w:ilvl="0">
      <w:start w:val="1"/>
      <w:numFmt w:val="decimal"/>
      <w:pStyle w:val="tablehead"/>
      <w:lvlText w:val="Table %1. "/>
      <w:lvlJc w:val="left"/>
      <w:pPr>
        <w:ind w:left="360" w:hanging="360"/>
      </w:pPr>
      <w:rPr>
        <w:rFonts w:ascii="Junicode" w:hAnsi="Junicode" w:cs="Times New Roman" w:hint="default"/>
        <w:b/>
        <w:bCs w:val="0"/>
        <w:i w:val="0"/>
        <w:iCs w:val="0"/>
        <w:caps w:val="0"/>
        <w:strike w:val="0"/>
        <w:dstrike w:val="0"/>
        <w:vanish w:val="0"/>
        <w:color w:val="000000"/>
        <w:sz w:val="20"/>
        <w:szCs w:val="16"/>
        <w:vertAlign w:val="baseline"/>
      </w:rPr>
    </w:lvl>
  </w:abstractNum>
  <w:abstractNum w:abstractNumId="24" w15:restartNumberingAfterBreak="0">
    <w:nsid w:val="72964764"/>
    <w:multiLevelType w:val="multilevel"/>
    <w:tmpl w:val="141A761A"/>
    <w:lvl w:ilvl="0">
      <w:start w:val="1"/>
      <w:numFmt w:val="decimal"/>
      <w:lvlText w:val="%1."/>
      <w:lvlJc w:val="left"/>
      <w:pPr>
        <w:tabs>
          <w:tab w:val="num" w:pos="720"/>
        </w:tabs>
        <w:ind w:left="720" w:hanging="720"/>
      </w:pPr>
      <w:rPr>
        <w:rFonts w:hint="default"/>
      </w:rPr>
    </w:lvl>
    <w:lvl w:ilvl="1">
      <w:start w:val="1"/>
      <w:numFmt w:val="decimal"/>
      <w:isLgl/>
      <w:lvlText w:val="%1.%2"/>
      <w:lvlJc w:val="left"/>
      <w:pPr>
        <w:ind w:left="-1124" w:hanging="360"/>
      </w:pPr>
      <w:rPr>
        <w:rFonts w:hint="default"/>
      </w:rPr>
    </w:lvl>
    <w:lvl w:ilvl="2">
      <w:start w:val="1"/>
      <w:numFmt w:val="decimal"/>
      <w:isLgl/>
      <w:lvlText w:val="%1.%2.%3"/>
      <w:lvlJc w:val="left"/>
      <w:pPr>
        <w:ind w:left="-764" w:hanging="720"/>
      </w:pPr>
      <w:rPr>
        <w:rFonts w:hint="default"/>
      </w:rPr>
    </w:lvl>
    <w:lvl w:ilvl="3">
      <w:start w:val="1"/>
      <w:numFmt w:val="decimal"/>
      <w:isLgl/>
      <w:lvlText w:val="%1.%2.%3.%4"/>
      <w:lvlJc w:val="left"/>
      <w:pPr>
        <w:ind w:left="-764" w:hanging="720"/>
      </w:pPr>
      <w:rPr>
        <w:rFonts w:hint="default"/>
      </w:rPr>
    </w:lvl>
    <w:lvl w:ilvl="4">
      <w:start w:val="1"/>
      <w:numFmt w:val="decimal"/>
      <w:isLgl/>
      <w:lvlText w:val="%1.%2.%3.%4.%5"/>
      <w:lvlJc w:val="left"/>
      <w:pPr>
        <w:ind w:left="-404" w:hanging="1080"/>
      </w:pPr>
      <w:rPr>
        <w:rFonts w:hint="default"/>
      </w:rPr>
    </w:lvl>
    <w:lvl w:ilvl="5">
      <w:start w:val="1"/>
      <w:numFmt w:val="decimal"/>
      <w:isLgl/>
      <w:lvlText w:val="%1.%2.%3.%4.%5.%6"/>
      <w:lvlJc w:val="left"/>
      <w:pPr>
        <w:ind w:left="-404" w:hanging="1080"/>
      </w:pPr>
      <w:rPr>
        <w:rFonts w:hint="default"/>
      </w:rPr>
    </w:lvl>
    <w:lvl w:ilvl="6">
      <w:start w:val="1"/>
      <w:numFmt w:val="decimal"/>
      <w:isLgl/>
      <w:lvlText w:val="%1.%2.%3.%4.%5.%6.%7"/>
      <w:lvlJc w:val="left"/>
      <w:pPr>
        <w:ind w:left="-44" w:hanging="1440"/>
      </w:pPr>
      <w:rPr>
        <w:rFonts w:hint="default"/>
      </w:rPr>
    </w:lvl>
    <w:lvl w:ilvl="7">
      <w:start w:val="1"/>
      <w:numFmt w:val="decimal"/>
      <w:isLgl/>
      <w:lvlText w:val="%1.%2.%3.%4.%5.%6.%7.%8"/>
      <w:lvlJc w:val="left"/>
      <w:pPr>
        <w:ind w:left="-44" w:hanging="1440"/>
      </w:pPr>
      <w:rPr>
        <w:rFonts w:hint="default"/>
      </w:rPr>
    </w:lvl>
    <w:lvl w:ilvl="8">
      <w:start w:val="1"/>
      <w:numFmt w:val="decimal"/>
      <w:isLgl/>
      <w:lvlText w:val="%1.%2.%3.%4.%5.%6.%7.%8.%9"/>
      <w:lvlJc w:val="left"/>
      <w:pPr>
        <w:ind w:left="-44" w:hanging="1440"/>
      </w:pPr>
      <w:rPr>
        <w:rFonts w:hint="default"/>
      </w:rPr>
    </w:lvl>
  </w:abstractNum>
  <w:abstractNum w:abstractNumId="25" w15:restartNumberingAfterBreak="0">
    <w:nsid w:val="79A6310F"/>
    <w:multiLevelType w:val="hybridMultilevel"/>
    <w:tmpl w:val="7C7413CC"/>
    <w:lvl w:ilvl="0" w:tplc="0421000F">
      <w:start w:val="1"/>
      <w:numFmt w:val="decimal"/>
      <w:lvlText w:val="%1."/>
      <w:lvlJc w:val="left"/>
      <w:pPr>
        <w:ind w:left="1800" w:hanging="360"/>
      </w:p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6" w15:restartNumberingAfterBreak="0">
    <w:nsid w:val="7B8F77BB"/>
    <w:multiLevelType w:val="hybridMultilevel"/>
    <w:tmpl w:val="310ADB84"/>
    <w:lvl w:ilvl="0" w:tplc="249CF53E">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num w:numId="1" w16cid:durableId="1582566982">
    <w:abstractNumId w:val="16"/>
  </w:num>
  <w:num w:numId="2" w16cid:durableId="976572172">
    <w:abstractNumId w:val="13"/>
  </w:num>
  <w:num w:numId="3" w16cid:durableId="1316296782">
    <w:abstractNumId w:val="23"/>
  </w:num>
  <w:num w:numId="4" w16cid:durableId="180897969">
    <w:abstractNumId w:val="8"/>
  </w:num>
  <w:num w:numId="5" w16cid:durableId="2083015564">
    <w:abstractNumId w:val="7"/>
  </w:num>
  <w:num w:numId="6" w16cid:durableId="71659777">
    <w:abstractNumId w:val="12"/>
  </w:num>
  <w:num w:numId="7" w16cid:durableId="72748451">
    <w:abstractNumId w:val="1"/>
  </w:num>
  <w:num w:numId="8" w16cid:durableId="1573463079">
    <w:abstractNumId w:val="11"/>
  </w:num>
  <w:num w:numId="9" w16cid:durableId="608664851">
    <w:abstractNumId w:val="20"/>
  </w:num>
  <w:num w:numId="10" w16cid:durableId="640305842">
    <w:abstractNumId w:val="19"/>
  </w:num>
  <w:num w:numId="11" w16cid:durableId="1103307965">
    <w:abstractNumId w:val="0"/>
  </w:num>
  <w:num w:numId="12" w16cid:durableId="786775262">
    <w:abstractNumId w:val="2"/>
  </w:num>
  <w:num w:numId="13" w16cid:durableId="1184977037">
    <w:abstractNumId w:val="9"/>
  </w:num>
  <w:num w:numId="14" w16cid:durableId="78792594">
    <w:abstractNumId w:val="25"/>
  </w:num>
  <w:num w:numId="15" w16cid:durableId="1950776596">
    <w:abstractNumId w:val="14"/>
  </w:num>
  <w:num w:numId="16" w16cid:durableId="855967137">
    <w:abstractNumId w:val="17"/>
  </w:num>
  <w:num w:numId="17" w16cid:durableId="789128938">
    <w:abstractNumId w:val="10"/>
  </w:num>
  <w:num w:numId="18" w16cid:durableId="416288039">
    <w:abstractNumId w:val="4"/>
  </w:num>
  <w:num w:numId="19" w16cid:durableId="1271234014">
    <w:abstractNumId w:val="21"/>
  </w:num>
  <w:num w:numId="20" w16cid:durableId="206533298">
    <w:abstractNumId w:val="24"/>
  </w:num>
  <w:num w:numId="21" w16cid:durableId="1831021406">
    <w:abstractNumId w:val="22"/>
  </w:num>
  <w:num w:numId="22" w16cid:durableId="1893224144">
    <w:abstractNumId w:val="5"/>
  </w:num>
  <w:num w:numId="23" w16cid:durableId="989790758">
    <w:abstractNumId w:val="13"/>
  </w:num>
  <w:num w:numId="24" w16cid:durableId="726878294">
    <w:abstractNumId w:val="15"/>
  </w:num>
  <w:num w:numId="25" w16cid:durableId="1038091015">
    <w:abstractNumId w:val="6"/>
  </w:num>
  <w:num w:numId="26" w16cid:durableId="1276912179">
    <w:abstractNumId w:val="18"/>
  </w:num>
  <w:num w:numId="27" w16cid:durableId="738406583">
    <w:abstractNumId w:val="26"/>
  </w:num>
  <w:num w:numId="28" w16cid:durableId="93200625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149"/>
    <w:rsid w:val="000326F6"/>
    <w:rsid w:val="0005591A"/>
    <w:rsid w:val="00061E99"/>
    <w:rsid w:val="0007439B"/>
    <w:rsid w:val="00085149"/>
    <w:rsid w:val="000873C1"/>
    <w:rsid w:val="00091B2D"/>
    <w:rsid w:val="000C23A1"/>
    <w:rsid w:val="000C2AED"/>
    <w:rsid w:val="000D0F93"/>
    <w:rsid w:val="000D3AF0"/>
    <w:rsid w:val="00123692"/>
    <w:rsid w:val="00127688"/>
    <w:rsid w:val="001376CE"/>
    <w:rsid w:val="00152406"/>
    <w:rsid w:val="00164E26"/>
    <w:rsid w:val="00174ECB"/>
    <w:rsid w:val="0018516C"/>
    <w:rsid w:val="001B19D0"/>
    <w:rsid w:val="001B5322"/>
    <w:rsid w:val="001C7408"/>
    <w:rsid w:val="001F11EA"/>
    <w:rsid w:val="0020087F"/>
    <w:rsid w:val="00205ABF"/>
    <w:rsid w:val="00230811"/>
    <w:rsid w:val="0025092F"/>
    <w:rsid w:val="00265D9A"/>
    <w:rsid w:val="00273153"/>
    <w:rsid w:val="00275104"/>
    <w:rsid w:val="0028728E"/>
    <w:rsid w:val="00295095"/>
    <w:rsid w:val="002A08EB"/>
    <w:rsid w:val="002A6252"/>
    <w:rsid w:val="002C18E8"/>
    <w:rsid w:val="002D4F6A"/>
    <w:rsid w:val="002E0E2F"/>
    <w:rsid w:val="002F0195"/>
    <w:rsid w:val="002F6125"/>
    <w:rsid w:val="00325DF6"/>
    <w:rsid w:val="00347894"/>
    <w:rsid w:val="00357ADC"/>
    <w:rsid w:val="00363762"/>
    <w:rsid w:val="003639A8"/>
    <w:rsid w:val="00390484"/>
    <w:rsid w:val="003A39CA"/>
    <w:rsid w:val="003C2692"/>
    <w:rsid w:val="003F455D"/>
    <w:rsid w:val="00400768"/>
    <w:rsid w:val="004007CA"/>
    <w:rsid w:val="0043646A"/>
    <w:rsid w:val="00437281"/>
    <w:rsid w:val="00463ECB"/>
    <w:rsid w:val="00486E40"/>
    <w:rsid w:val="004A00B4"/>
    <w:rsid w:val="004D3831"/>
    <w:rsid w:val="004D6756"/>
    <w:rsid w:val="004E6227"/>
    <w:rsid w:val="005374DF"/>
    <w:rsid w:val="0055088D"/>
    <w:rsid w:val="0056424B"/>
    <w:rsid w:val="00567AE1"/>
    <w:rsid w:val="00571E66"/>
    <w:rsid w:val="00574BCE"/>
    <w:rsid w:val="005829EE"/>
    <w:rsid w:val="0059356E"/>
    <w:rsid w:val="005A41D8"/>
    <w:rsid w:val="005B411D"/>
    <w:rsid w:val="005C03B8"/>
    <w:rsid w:val="005D16C9"/>
    <w:rsid w:val="005D58AD"/>
    <w:rsid w:val="005E22D4"/>
    <w:rsid w:val="005E2A52"/>
    <w:rsid w:val="005E3C64"/>
    <w:rsid w:val="005F42B5"/>
    <w:rsid w:val="005F600E"/>
    <w:rsid w:val="00621A13"/>
    <w:rsid w:val="0063736D"/>
    <w:rsid w:val="00643F5B"/>
    <w:rsid w:val="006548DC"/>
    <w:rsid w:val="006A253C"/>
    <w:rsid w:val="006B0D59"/>
    <w:rsid w:val="006C53D2"/>
    <w:rsid w:val="006C7E7F"/>
    <w:rsid w:val="006E1256"/>
    <w:rsid w:val="00704255"/>
    <w:rsid w:val="007237DF"/>
    <w:rsid w:val="007241D5"/>
    <w:rsid w:val="007308E8"/>
    <w:rsid w:val="00734949"/>
    <w:rsid w:val="00761324"/>
    <w:rsid w:val="0077241B"/>
    <w:rsid w:val="0078743A"/>
    <w:rsid w:val="00787EDF"/>
    <w:rsid w:val="00792001"/>
    <w:rsid w:val="007A6769"/>
    <w:rsid w:val="007C202D"/>
    <w:rsid w:val="007C2DA6"/>
    <w:rsid w:val="007C64AC"/>
    <w:rsid w:val="007D0FDF"/>
    <w:rsid w:val="007D3428"/>
    <w:rsid w:val="007E4841"/>
    <w:rsid w:val="007E5A6C"/>
    <w:rsid w:val="007E71F4"/>
    <w:rsid w:val="007F64F7"/>
    <w:rsid w:val="008022A3"/>
    <w:rsid w:val="00815621"/>
    <w:rsid w:val="00862614"/>
    <w:rsid w:val="0087076C"/>
    <w:rsid w:val="00887586"/>
    <w:rsid w:val="0089339C"/>
    <w:rsid w:val="0089599F"/>
    <w:rsid w:val="008B0B39"/>
    <w:rsid w:val="008C1880"/>
    <w:rsid w:val="008E3207"/>
    <w:rsid w:val="008E565E"/>
    <w:rsid w:val="008F3E8A"/>
    <w:rsid w:val="009014B3"/>
    <w:rsid w:val="00907F68"/>
    <w:rsid w:val="0091760F"/>
    <w:rsid w:val="00991317"/>
    <w:rsid w:val="00992387"/>
    <w:rsid w:val="00992F65"/>
    <w:rsid w:val="00A1171A"/>
    <w:rsid w:val="00A17EB9"/>
    <w:rsid w:val="00A210F5"/>
    <w:rsid w:val="00A64200"/>
    <w:rsid w:val="00A83486"/>
    <w:rsid w:val="00A860DA"/>
    <w:rsid w:val="00AA7CDB"/>
    <w:rsid w:val="00AB561F"/>
    <w:rsid w:val="00AB5884"/>
    <w:rsid w:val="00AC26CC"/>
    <w:rsid w:val="00AC4A94"/>
    <w:rsid w:val="00AE2D8F"/>
    <w:rsid w:val="00AF0579"/>
    <w:rsid w:val="00B065D0"/>
    <w:rsid w:val="00B07E5D"/>
    <w:rsid w:val="00B3098E"/>
    <w:rsid w:val="00B71617"/>
    <w:rsid w:val="00B72371"/>
    <w:rsid w:val="00BA376B"/>
    <w:rsid w:val="00BF00B3"/>
    <w:rsid w:val="00BF1A51"/>
    <w:rsid w:val="00C436DC"/>
    <w:rsid w:val="00C439FA"/>
    <w:rsid w:val="00C44790"/>
    <w:rsid w:val="00C66AA2"/>
    <w:rsid w:val="00C94616"/>
    <w:rsid w:val="00CE4995"/>
    <w:rsid w:val="00CE58DF"/>
    <w:rsid w:val="00CF6686"/>
    <w:rsid w:val="00D57AD2"/>
    <w:rsid w:val="00D727BB"/>
    <w:rsid w:val="00D74E9B"/>
    <w:rsid w:val="00D763D7"/>
    <w:rsid w:val="00DB2F71"/>
    <w:rsid w:val="00DC3817"/>
    <w:rsid w:val="00DD6F15"/>
    <w:rsid w:val="00DF7EC7"/>
    <w:rsid w:val="00E00A19"/>
    <w:rsid w:val="00E1674B"/>
    <w:rsid w:val="00E25DF5"/>
    <w:rsid w:val="00E72168"/>
    <w:rsid w:val="00E72FEC"/>
    <w:rsid w:val="00E7748D"/>
    <w:rsid w:val="00E83911"/>
    <w:rsid w:val="00EB1CB6"/>
    <w:rsid w:val="00ED7698"/>
    <w:rsid w:val="00F05F13"/>
    <w:rsid w:val="00F6707D"/>
    <w:rsid w:val="00F83ACB"/>
    <w:rsid w:val="00FC70DB"/>
    <w:rsid w:val="00FD7444"/>
    <w:rsid w:val="00FE75E5"/>
    <w:rsid w:val="00FF016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914E0C"/>
  <w15:chartTrackingRefBased/>
  <w15:docId w15:val="{04B378F9-2505-4D52-86A1-FCB32FD25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674B"/>
    <w:rPr>
      <w:rFonts w:ascii="Times New Roman" w:eastAsia="MS Mincho" w:hAnsi="Times New Roman" w:cs="Times New Roman"/>
      <w:sz w:val="24"/>
      <w:szCs w:val="24"/>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notused"/>
    <w:basedOn w:val="Normal"/>
    <w:link w:val="TitleChar"/>
    <w:uiPriority w:val="10"/>
    <w:qFormat/>
    <w:rsid w:val="00085149"/>
    <w:pPr>
      <w:jc w:val="center"/>
    </w:pPr>
    <w:rPr>
      <w:b/>
      <w:bCs/>
    </w:rPr>
  </w:style>
  <w:style w:type="character" w:customStyle="1" w:styleId="TitleChar">
    <w:name w:val="Title Char"/>
    <w:aliases w:val="notused Char"/>
    <w:link w:val="Title"/>
    <w:uiPriority w:val="10"/>
    <w:rsid w:val="00085149"/>
    <w:rPr>
      <w:rFonts w:ascii="Times New Roman" w:eastAsia="MS Mincho" w:hAnsi="Times New Roman" w:cs="Times New Roman"/>
      <w:b/>
      <w:bCs/>
      <w:sz w:val="24"/>
      <w:szCs w:val="24"/>
      <w:lang w:val="en-US"/>
    </w:rPr>
  </w:style>
  <w:style w:type="paragraph" w:styleId="Header">
    <w:name w:val="header"/>
    <w:basedOn w:val="Normal"/>
    <w:link w:val="HeaderChar"/>
    <w:rsid w:val="00085149"/>
    <w:pPr>
      <w:tabs>
        <w:tab w:val="center" w:pos="4320"/>
        <w:tab w:val="right" w:pos="8640"/>
      </w:tabs>
    </w:pPr>
  </w:style>
  <w:style w:type="character" w:customStyle="1" w:styleId="HeaderChar">
    <w:name w:val="Header Char"/>
    <w:link w:val="Header"/>
    <w:rsid w:val="00085149"/>
    <w:rPr>
      <w:rFonts w:ascii="Times New Roman" w:eastAsia="MS Mincho" w:hAnsi="Times New Roman" w:cs="Times New Roman"/>
      <w:sz w:val="24"/>
      <w:szCs w:val="24"/>
      <w:lang w:val="en-US"/>
    </w:rPr>
  </w:style>
  <w:style w:type="paragraph" w:styleId="Footer">
    <w:name w:val="footer"/>
    <w:basedOn w:val="Normal"/>
    <w:link w:val="FooterChar"/>
    <w:uiPriority w:val="99"/>
    <w:rsid w:val="00085149"/>
    <w:pPr>
      <w:tabs>
        <w:tab w:val="center" w:pos="4320"/>
        <w:tab w:val="right" w:pos="8640"/>
      </w:tabs>
    </w:pPr>
  </w:style>
  <w:style w:type="character" w:customStyle="1" w:styleId="FooterChar">
    <w:name w:val="Footer Char"/>
    <w:link w:val="Footer"/>
    <w:uiPriority w:val="99"/>
    <w:rsid w:val="00085149"/>
    <w:rPr>
      <w:rFonts w:ascii="Times New Roman" w:eastAsia="MS Mincho" w:hAnsi="Times New Roman" w:cs="Times New Roman"/>
      <w:sz w:val="24"/>
      <w:szCs w:val="24"/>
      <w:lang w:val="en-US"/>
    </w:rPr>
  </w:style>
  <w:style w:type="paragraph" w:styleId="BodyText">
    <w:name w:val="Body Text"/>
    <w:basedOn w:val="Normal"/>
    <w:link w:val="BodyTextChar"/>
    <w:rsid w:val="00085149"/>
    <w:pPr>
      <w:tabs>
        <w:tab w:val="left" w:pos="0"/>
        <w:tab w:val="left" w:pos="360"/>
      </w:tabs>
      <w:spacing w:line="480" w:lineRule="auto"/>
      <w:jc w:val="both"/>
    </w:pPr>
    <w:rPr>
      <w:rFonts w:eastAsia="Times New Roman"/>
      <w:noProof/>
      <w:lang w:val="sv-SE"/>
    </w:rPr>
  </w:style>
  <w:style w:type="character" w:customStyle="1" w:styleId="BodyTextChar">
    <w:name w:val="Body Text Char"/>
    <w:link w:val="BodyText"/>
    <w:rsid w:val="00085149"/>
    <w:rPr>
      <w:rFonts w:ascii="Times New Roman" w:eastAsia="Times New Roman" w:hAnsi="Times New Roman" w:cs="Times New Roman"/>
      <w:noProof/>
      <w:sz w:val="24"/>
      <w:szCs w:val="24"/>
      <w:lang w:val="sv-SE"/>
    </w:rPr>
  </w:style>
  <w:style w:type="paragraph" w:styleId="BodyTextIndent2">
    <w:name w:val="Body Text Indent 2"/>
    <w:basedOn w:val="Normal"/>
    <w:link w:val="BodyTextIndent2Char"/>
    <w:rsid w:val="00085149"/>
    <w:pPr>
      <w:spacing w:after="120" w:line="480" w:lineRule="auto"/>
      <w:ind w:left="360"/>
    </w:pPr>
    <w:rPr>
      <w:rFonts w:eastAsia="SimSun"/>
      <w:lang w:eastAsia="zh-CN"/>
    </w:rPr>
  </w:style>
  <w:style w:type="character" w:customStyle="1" w:styleId="BodyTextIndent2Char">
    <w:name w:val="Body Text Indent 2 Char"/>
    <w:link w:val="BodyTextIndent2"/>
    <w:rsid w:val="00085149"/>
    <w:rPr>
      <w:rFonts w:ascii="Times New Roman" w:eastAsia="SimSun" w:hAnsi="Times New Roman" w:cs="Times New Roman"/>
      <w:sz w:val="24"/>
      <w:szCs w:val="24"/>
      <w:lang w:val="en-US" w:eastAsia="zh-CN"/>
    </w:rPr>
  </w:style>
  <w:style w:type="paragraph" w:customStyle="1" w:styleId="Text">
    <w:name w:val="Text"/>
    <w:basedOn w:val="Normal"/>
    <w:link w:val="TextChar"/>
    <w:qFormat/>
    <w:rsid w:val="00085149"/>
    <w:pPr>
      <w:spacing w:before="240" w:after="200" w:line="276" w:lineRule="auto"/>
      <w:jc w:val="both"/>
    </w:pPr>
    <w:rPr>
      <w:rFonts w:ascii="Cambria" w:eastAsia="Calibri" w:hAnsi="Cambria"/>
      <w:sz w:val="22"/>
      <w:szCs w:val="22"/>
    </w:rPr>
  </w:style>
  <w:style w:type="character" w:customStyle="1" w:styleId="TextChar">
    <w:name w:val="Text Char"/>
    <w:link w:val="Text"/>
    <w:rsid w:val="00085149"/>
    <w:rPr>
      <w:rFonts w:ascii="Cambria" w:eastAsia="Calibri" w:hAnsi="Cambria" w:cs="Times New Roman"/>
      <w:lang w:val="en-US"/>
    </w:rPr>
  </w:style>
  <w:style w:type="paragraph" w:customStyle="1" w:styleId="Reference">
    <w:name w:val="Reference"/>
    <w:basedOn w:val="Normal"/>
    <w:rsid w:val="00085149"/>
    <w:pPr>
      <w:numPr>
        <w:numId w:val="2"/>
      </w:numPr>
      <w:jc w:val="both"/>
    </w:pPr>
    <w:rPr>
      <w:rFonts w:eastAsia="Times New Roman"/>
      <w:sz w:val="22"/>
      <w:szCs w:val="22"/>
    </w:rPr>
  </w:style>
  <w:style w:type="character" w:styleId="Hyperlink">
    <w:name w:val="Hyperlink"/>
    <w:uiPriority w:val="99"/>
    <w:rsid w:val="00085149"/>
    <w:rPr>
      <w:color w:val="0563C1"/>
      <w:u w:val="single"/>
    </w:rPr>
  </w:style>
  <w:style w:type="paragraph" w:customStyle="1" w:styleId="tablecolhead">
    <w:name w:val="table col head"/>
    <w:basedOn w:val="Normal"/>
    <w:uiPriority w:val="99"/>
    <w:rsid w:val="00085149"/>
    <w:pPr>
      <w:jc w:val="center"/>
    </w:pPr>
    <w:rPr>
      <w:rFonts w:ascii="Junicode" w:eastAsia="Times New Roman" w:hAnsi="Junicode"/>
      <w:b/>
      <w:bCs/>
      <w:sz w:val="20"/>
      <w:szCs w:val="16"/>
    </w:rPr>
  </w:style>
  <w:style w:type="paragraph" w:customStyle="1" w:styleId="tablecolsubhead">
    <w:name w:val="table col subhead"/>
    <w:basedOn w:val="tablecolhead"/>
    <w:uiPriority w:val="99"/>
    <w:rsid w:val="00085149"/>
    <w:rPr>
      <w:i/>
      <w:iCs/>
      <w:sz w:val="19"/>
      <w:szCs w:val="15"/>
    </w:rPr>
  </w:style>
  <w:style w:type="paragraph" w:customStyle="1" w:styleId="tablecopy">
    <w:name w:val="table copy"/>
    <w:uiPriority w:val="99"/>
    <w:rsid w:val="00085149"/>
    <w:pPr>
      <w:jc w:val="center"/>
    </w:pPr>
    <w:rPr>
      <w:rFonts w:ascii="Junicode" w:eastAsia="Times New Roman" w:hAnsi="Junicode" w:cs="Times New Roman"/>
      <w:noProof/>
      <w:sz w:val="18"/>
      <w:szCs w:val="16"/>
      <w:lang w:val="en-US" w:eastAsia="en-US"/>
    </w:rPr>
  </w:style>
  <w:style w:type="paragraph" w:customStyle="1" w:styleId="tablehead">
    <w:name w:val="table head"/>
    <w:uiPriority w:val="99"/>
    <w:rsid w:val="00085149"/>
    <w:pPr>
      <w:numPr>
        <w:numId w:val="3"/>
      </w:numPr>
      <w:spacing w:before="240" w:after="120"/>
      <w:jc w:val="center"/>
    </w:pPr>
    <w:rPr>
      <w:rFonts w:ascii="Junicode" w:eastAsia="Times New Roman" w:hAnsi="Junicode" w:cs="Times New Roman"/>
      <w:noProof/>
      <w:szCs w:val="16"/>
      <w:lang w:val="en-US" w:eastAsia="en-US"/>
    </w:rPr>
  </w:style>
  <w:style w:type="paragraph" w:customStyle="1" w:styleId="Copyright">
    <w:name w:val="Copyright"/>
    <w:basedOn w:val="Normal"/>
    <w:qFormat/>
    <w:rsid w:val="00085149"/>
    <w:pPr>
      <w:framePr w:hSpace="187" w:wrap="around" w:vAnchor="text" w:hAnchor="text" w:y="1"/>
      <w:spacing w:line="200" w:lineRule="exact"/>
      <w:suppressOverlap/>
      <w:jc w:val="right"/>
    </w:pPr>
    <w:rPr>
      <w:rFonts w:eastAsia="Times New Roman"/>
      <w:sz w:val="17"/>
      <w:szCs w:val="14"/>
      <w:lang w:val="en"/>
    </w:rPr>
  </w:style>
  <w:style w:type="table" w:styleId="TableGrid">
    <w:name w:val="Table Grid"/>
    <w:basedOn w:val="TableNormal"/>
    <w:uiPriority w:val="39"/>
    <w:rsid w:val="002008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A08EB"/>
    <w:rPr>
      <w:rFonts w:ascii="Tahoma" w:hAnsi="Tahoma" w:cs="Tahoma"/>
      <w:sz w:val="16"/>
      <w:szCs w:val="16"/>
    </w:rPr>
  </w:style>
  <w:style w:type="character" w:customStyle="1" w:styleId="BalloonTextChar">
    <w:name w:val="Balloon Text Char"/>
    <w:link w:val="BalloonText"/>
    <w:uiPriority w:val="99"/>
    <w:semiHidden/>
    <w:rsid w:val="002A08EB"/>
    <w:rPr>
      <w:rFonts w:ascii="Tahoma" w:eastAsia="MS Mincho" w:hAnsi="Tahoma" w:cs="Tahoma"/>
      <w:sz w:val="16"/>
      <w:szCs w:val="16"/>
      <w:lang w:val="en-US"/>
    </w:rPr>
  </w:style>
  <w:style w:type="paragraph" w:styleId="ListParagraph">
    <w:name w:val="List Paragraph"/>
    <w:basedOn w:val="Normal"/>
    <w:uiPriority w:val="34"/>
    <w:qFormat/>
    <w:rsid w:val="005A41D8"/>
    <w:pPr>
      <w:spacing w:after="160" w:line="259" w:lineRule="auto"/>
      <w:ind w:left="720"/>
      <w:contextualSpacing/>
    </w:pPr>
    <w:rPr>
      <w:rFonts w:ascii="Calibri" w:eastAsia="Calibri" w:hAnsi="Calibri"/>
      <w:sz w:val="22"/>
      <w:szCs w:val="22"/>
      <w:lang w:val="id-ID"/>
    </w:rPr>
  </w:style>
  <w:style w:type="character" w:styleId="UnresolvedMention">
    <w:name w:val="Unresolved Mention"/>
    <w:uiPriority w:val="99"/>
    <w:semiHidden/>
    <w:unhideWhenUsed/>
    <w:rsid w:val="00DC3817"/>
    <w:rPr>
      <w:color w:val="605E5C"/>
      <w:shd w:val="clear" w:color="auto" w:fill="E1DFDD"/>
    </w:rPr>
  </w:style>
  <w:style w:type="paragraph" w:styleId="NoSpacing">
    <w:name w:val="No Spacing"/>
    <w:uiPriority w:val="1"/>
    <w:qFormat/>
    <w:rsid w:val="00164E26"/>
    <w:rPr>
      <w:rFonts w:ascii="Times New Roman" w:eastAsia="MS Mincho" w:hAnsi="Times New Roman" w:cs="Times New Roman"/>
      <w:sz w:val="24"/>
      <w:szCs w:val="24"/>
      <w:lang w:val="en-US" w:eastAsia="en-US"/>
    </w:rPr>
  </w:style>
  <w:style w:type="table" w:styleId="PlainTable2">
    <w:name w:val="Plain Table 2"/>
    <w:basedOn w:val="TableNormal"/>
    <w:uiPriority w:val="42"/>
    <w:rsid w:val="00164E26"/>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ur.aini.rafa.ayu.tgp23@stu.pnj.ac.id" TargetMode="Externa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creativecommons.org/licenses/by-sa/4.0/"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nur.aini.rafa.ayu.tgp23@stu.pnj.ac.id" TargetMode="External"/><Relationship Id="rId14" Type="http://schemas.openxmlformats.org/officeDocument/2006/relationships/footer" Target="footer2.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creativecommons.org/licenses/by-sa/4.0/"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doi.org/10.64123/mijm.v2.i1.4"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doi.org/10.64123/mijm.v2.i1.4"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hyperlink" Target="https://doi.org/10.64123/mijm.v2.i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B1A67D-5A82-4430-A5FA-F73E563F3C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2222</Words>
  <Characters>12667</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14860</CharactersWithSpaces>
  <SharedDoc>false</SharedDoc>
  <HLinks>
    <vt:vector size="18" baseType="variant">
      <vt:variant>
        <vt:i4>3604606</vt:i4>
      </vt:variant>
      <vt:variant>
        <vt:i4>3</vt:i4>
      </vt:variant>
      <vt:variant>
        <vt:i4>0</vt:i4>
      </vt:variant>
      <vt:variant>
        <vt:i4>5</vt:i4>
      </vt:variant>
      <vt:variant>
        <vt:lpwstr>https://creativecommons.org/licenses/by-sa/4.0/</vt:lpwstr>
      </vt:variant>
      <vt:variant>
        <vt:lpwstr/>
      </vt:variant>
      <vt:variant>
        <vt:i4>6225967</vt:i4>
      </vt:variant>
      <vt:variant>
        <vt:i4>0</vt:i4>
      </vt:variant>
      <vt:variant>
        <vt:i4>0</vt:i4>
      </vt:variant>
      <vt:variant>
        <vt:i4>5</vt:i4>
      </vt:variant>
      <vt:variant>
        <vt:lpwstr>mailto:mijce@marasofipublishing.co.id</vt:lpwstr>
      </vt:variant>
      <vt:variant>
        <vt:lpwstr/>
      </vt:variant>
      <vt:variant>
        <vt:i4>3801135</vt:i4>
      </vt:variant>
      <vt:variant>
        <vt:i4>3</vt:i4>
      </vt:variant>
      <vt:variant>
        <vt:i4>0</vt:i4>
      </vt:variant>
      <vt:variant>
        <vt:i4>5</vt:i4>
      </vt:variant>
      <vt:variant>
        <vt:lpwstr>http://creativecommons.org/licenses/by-sa/4.0/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Review1</dc:creator>
  <cp:keywords/>
  <cp:lastModifiedBy>User</cp:lastModifiedBy>
  <cp:revision>4</cp:revision>
  <cp:lastPrinted>2026-01-18T11:44:00Z</cp:lastPrinted>
  <dcterms:created xsi:type="dcterms:W3CDTF">2026-01-19T08:52:00Z</dcterms:created>
  <dcterms:modified xsi:type="dcterms:W3CDTF">2026-01-19T08:53:00Z</dcterms:modified>
</cp:coreProperties>
</file>